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4B8FA96"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sidR="00792343">
        <w:rPr>
          <w:rFonts w:ascii="Arial" w:hAnsi="Arial" w:cs="Arial"/>
          <w:b/>
          <w:bCs/>
        </w:rPr>
        <w:t>9</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4F546D" w:rsidRPr="004F546D">
        <w:rPr>
          <w:rFonts w:ascii="Arial" w:hAnsi="Arial" w:cs="Arial"/>
          <w:b/>
          <w:bCs/>
        </w:rPr>
        <w:t xml:space="preserve">R1-2204231 </w:t>
      </w:r>
    </w:p>
    <w:p w14:paraId="4E07F30A" w14:textId="77777777" w:rsidR="00792343" w:rsidRPr="007F0E75" w:rsidRDefault="00792343" w:rsidP="00792343">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3AAD8588" w:rsidR="00906FC8" w:rsidRDefault="00906FC8" w:rsidP="00906FC8">
      <w:pPr>
        <w:pStyle w:val="0Maintext"/>
        <w:numPr>
          <w:ilvl w:val="0"/>
          <w:numId w:val="34"/>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matrix </w:t>
      </w:r>
    </w:p>
    <w:p w14:paraId="10CE646C" w14:textId="5FFE8A57" w:rsidR="001B41F1" w:rsidRDefault="001B41F1" w:rsidP="001B41F1">
      <w:pPr>
        <w:pStyle w:val="0Maintext"/>
        <w:numPr>
          <w:ilvl w:val="1"/>
          <w:numId w:val="34"/>
        </w:numPr>
        <w:spacing w:after="120" w:afterAutospacing="0" w:line="240" w:lineRule="auto"/>
        <w:rPr>
          <w:lang w:val="en-US"/>
        </w:rPr>
      </w:pPr>
      <w:r>
        <w:rPr>
          <w:lang w:val="en-US"/>
        </w:rPr>
        <w:t xml:space="preserve">For Type I codebook, both single panel and multiple panel codebook are supported </w:t>
      </w:r>
    </w:p>
    <w:p w14:paraId="430E1EEC" w14:textId="0D8ED626" w:rsidR="001B41F1" w:rsidRPr="00906FC8" w:rsidRDefault="001B41F1" w:rsidP="001B41F1">
      <w:pPr>
        <w:pStyle w:val="0Maintext"/>
        <w:numPr>
          <w:ilvl w:val="1"/>
          <w:numId w:val="34"/>
        </w:numPr>
        <w:spacing w:after="120" w:afterAutospacing="0" w:line="240" w:lineRule="auto"/>
        <w:rPr>
          <w:lang w:val="en-US"/>
        </w:rPr>
      </w:pPr>
      <w:r>
        <w:rPr>
          <w:lang w:val="en-US"/>
        </w:rPr>
        <w:t xml:space="preserve">For Type II codebook, both regular Type II and port selection codebook are supported </w:t>
      </w:r>
    </w:p>
    <w:p w14:paraId="62403B6A" w14:textId="0E4A2C89" w:rsidR="003C5787" w:rsidRDefault="003C5787" w:rsidP="003C5787">
      <w:pPr>
        <w:pStyle w:val="0Maintext"/>
        <w:numPr>
          <w:ilvl w:val="0"/>
          <w:numId w:val="34"/>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049F6B5B" w:rsidR="008905C2" w:rsidRDefault="00701332" w:rsidP="00906FC8">
      <w:pPr>
        <w:pStyle w:val="0Maintext"/>
        <w:numPr>
          <w:ilvl w:val="0"/>
          <w:numId w:val="34"/>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rsidP="007350DA">
            <w:pPr>
              <w:numPr>
                <w:ilvl w:val="0"/>
                <w:numId w:val="3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rsidP="007350DA">
            <w:pPr>
              <w:numPr>
                <w:ilvl w:val="1"/>
                <w:numId w:val="39"/>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77777777" w:rsidR="007350DA" w:rsidRPr="007350DA" w:rsidRDefault="007350DA" w:rsidP="007350DA">
            <w:pPr>
              <w:numPr>
                <w:ilvl w:val="1"/>
                <w:numId w:val="39"/>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UE reporting of time-domain channel properties measured via CSI-RS for tracking</w:t>
            </w:r>
          </w:p>
          <w:p w14:paraId="19331406" w14:textId="43AFA78F" w:rsidR="007350DA" w:rsidRPr="007350DA" w:rsidRDefault="007350DA" w:rsidP="002349D8">
            <w:pPr>
              <w:numPr>
                <w:ilvl w:val="0"/>
                <w:numId w:val="40"/>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77777777" w:rsidR="007350DA" w:rsidRPr="007350DA" w:rsidRDefault="007350DA" w:rsidP="007350DA">
            <w:pPr>
              <w:numPr>
                <w:ilvl w:val="1"/>
                <w:numId w:val="3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for CJT mTRP targeting FDD and its associated CSI reporting, taking into account throughput-overhead trade-off</w:t>
            </w:r>
          </w:p>
          <w:p w14:paraId="6123AB40" w14:textId="77777777" w:rsidR="007350DA" w:rsidRPr="007350DA" w:rsidRDefault="007350DA" w:rsidP="007350DA">
            <w:pPr>
              <w:numPr>
                <w:ilvl w:val="1"/>
                <w:numId w:val="3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3ED6BD" w14:textId="4FB7295E" w:rsidR="00D3152B" w:rsidRPr="007350DA" w:rsidRDefault="007350DA" w:rsidP="007350DA">
            <w:pPr>
              <w:numPr>
                <w:ilvl w:val="1"/>
                <w:numId w:val="3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6549D64D" w:rsidR="009C41E6" w:rsidRDefault="009C41E6" w:rsidP="00A421F5">
      <w:pPr>
        <w:pStyle w:val="0Maintext"/>
        <w:spacing w:after="120" w:afterAutospacing="0" w:line="240" w:lineRule="auto"/>
        <w:ind w:firstLine="0"/>
        <w:rPr>
          <w:lang w:val="en-US"/>
        </w:rPr>
      </w:pPr>
    </w:p>
    <w:p w14:paraId="5CAF2230" w14:textId="7C02AFE7" w:rsidR="006900B2" w:rsidRDefault="006900B2" w:rsidP="00A421F5">
      <w:pPr>
        <w:pStyle w:val="0Maintext"/>
        <w:spacing w:after="120" w:afterAutospacing="0" w:line="240" w:lineRule="auto"/>
        <w:ind w:firstLine="0"/>
        <w:rPr>
          <w:lang w:val="en-US"/>
        </w:rPr>
      </w:pPr>
      <w:r>
        <w:rPr>
          <w:lang w:val="en-US"/>
        </w:rPr>
        <w:t xml:space="preserve">In contribution, we provide our views on the CSI enhancement in the following two areas </w:t>
      </w:r>
    </w:p>
    <w:p w14:paraId="0E231BB2" w14:textId="4C2FE92E" w:rsidR="006900B2" w:rsidRDefault="006900B2" w:rsidP="006900B2">
      <w:pPr>
        <w:pStyle w:val="0Maintext"/>
        <w:numPr>
          <w:ilvl w:val="0"/>
          <w:numId w:val="42"/>
        </w:numPr>
        <w:spacing w:after="120" w:afterAutospacing="0" w:line="240" w:lineRule="auto"/>
        <w:rPr>
          <w:lang w:val="en-US"/>
        </w:rPr>
      </w:pPr>
      <w:r>
        <w:rPr>
          <w:lang w:val="en-US"/>
        </w:rPr>
        <w:t xml:space="preserve">CSI enhancement by exploiting channel time-domain properties </w:t>
      </w:r>
    </w:p>
    <w:p w14:paraId="6511608D" w14:textId="7131A274" w:rsidR="006900B2" w:rsidRPr="001C4F93" w:rsidRDefault="006900B2" w:rsidP="006900B2">
      <w:pPr>
        <w:pStyle w:val="0Maintext"/>
        <w:numPr>
          <w:ilvl w:val="0"/>
          <w:numId w:val="42"/>
        </w:numPr>
        <w:spacing w:after="120" w:afterAutospacing="0" w:line="240" w:lineRule="auto"/>
        <w:rPr>
          <w:lang w:val="en-US"/>
        </w:rPr>
      </w:pPr>
      <w:r>
        <w:rPr>
          <w:lang w:val="en-US"/>
        </w:rPr>
        <w:t xml:space="preserve">CSI enhancement for supporting Coherent Joint </w:t>
      </w:r>
      <w:r w:rsidR="006D6D26">
        <w:rPr>
          <w:lang w:val="en-US"/>
        </w:rPr>
        <w:t>Transmission</w:t>
      </w:r>
      <w:r>
        <w:rPr>
          <w:lang w:val="en-US"/>
        </w:rPr>
        <w:t xml:space="preserve"> (CJT)</w:t>
      </w:r>
    </w:p>
    <w:p w14:paraId="373DC1AE" w14:textId="677DBD81" w:rsidR="00D73DB7" w:rsidRDefault="00D73DB7" w:rsidP="00D73DB7">
      <w:pPr>
        <w:pStyle w:val="Heading1"/>
      </w:pPr>
      <w:r w:rsidRPr="00D73DB7">
        <w:t xml:space="preserve">CSI enhancement by exploiting channel time-domain properties </w:t>
      </w:r>
    </w:p>
    <w:p w14:paraId="1679AE35" w14:textId="387F9E17" w:rsidR="003300FD" w:rsidRDefault="003300FD" w:rsidP="00FB323A">
      <w:pPr>
        <w:pStyle w:val="0Maintext"/>
        <w:spacing w:after="120" w:afterAutospacing="0" w:line="240" w:lineRule="auto"/>
        <w:ind w:firstLine="0"/>
        <w:contextualSpacing/>
        <w:rPr>
          <w:lang w:val="en-US"/>
        </w:rPr>
      </w:pPr>
    </w:p>
    <w:p w14:paraId="12E097AC" w14:textId="4EB135A8" w:rsidR="003300FD" w:rsidRDefault="003300FD" w:rsidP="00FB323A">
      <w:pPr>
        <w:pStyle w:val="0Maintext"/>
        <w:spacing w:after="120" w:afterAutospacing="0" w:line="240" w:lineRule="auto"/>
        <w:ind w:firstLine="0"/>
        <w:contextualSpacing/>
        <w:rPr>
          <w:lang w:val="en-US"/>
        </w:rPr>
      </w:pPr>
      <w:r>
        <w:rPr>
          <w:lang w:val="en-US"/>
        </w:rPr>
        <w:t>When UE speed is medium/high, the wireless channel can change rapidly and CSI aging becomes a severe problem. Also as wireless channel changes rapidly, the optimal precoder (PMI) and/or CQI</w:t>
      </w:r>
      <w:r w:rsidR="006003E1">
        <w:rPr>
          <w:lang w:val="en-US"/>
        </w:rPr>
        <w:t xml:space="preserve"> for multiple slots</w:t>
      </w:r>
      <w:r>
        <w:rPr>
          <w:lang w:val="en-US"/>
        </w:rPr>
        <w:t xml:space="preserve"> </w:t>
      </w:r>
      <w:r w:rsidR="00C415F5">
        <w:rPr>
          <w:lang w:val="en-US"/>
        </w:rPr>
        <w:t xml:space="preserve">with PDSCH transmissions </w:t>
      </w:r>
      <w:r>
        <w:rPr>
          <w:lang w:val="en-US"/>
        </w:rPr>
        <w:t>may change.</w:t>
      </w:r>
      <w:r w:rsidR="00C415F5">
        <w:rPr>
          <w:lang w:val="en-US"/>
        </w:rPr>
        <w:t xml:space="preserve"> Logically it is even possible the optimal precoder may change within a single slot. </w:t>
      </w:r>
      <w:r w:rsidR="006003E1">
        <w:rPr>
          <w:lang w:val="en-US"/>
        </w:rPr>
        <w:t xml:space="preserve">To make the enhancement tractable, </w:t>
      </w:r>
      <w:r w:rsidR="00C415F5">
        <w:rPr>
          <w:lang w:val="en-US"/>
        </w:rPr>
        <w:t>it seems</w:t>
      </w:r>
      <w:r w:rsidR="009837CE">
        <w:rPr>
          <w:lang w:val="en-US"/>
        </w:rPr>
        <w:t xml:space="preserve"> reasonable</w:t>
      </w:r>
      <w:r w:rsidR="00C415F5">
        <w:rPr>
          <w:lang w:val="en-US"/>
        </w:rPr>
        <w:t xml:space="preserve"> to assume</w:t>
      </w:r>
      <w:r w:rsidR="006003E1">
        <w:rPr>
          <w:lang w:val="en-US"/>
        </w:rPr>
        <w:t xml:space="preserve"> </w:t>
      </w:r>
      <w:r w:rsidR="009A2D3A">
        <w:rPr>
          <w:lang w:val="en-US"/>
        </w:rPr>
        <w:t>that a single</w:t>
      </w:r>
      <w:r w:rsidR="006003E1">
        <w:rPr>
          <w:lang w:val="en-US"/>
        </w:rPr>
        <w:t xml:space="preserve"> rank indication </w:t>
      </w:r>
      <w:r w:rsidR="009A2D3A">
        <w:rPr>
          <w:lang w:val="en-US"/>
        </w:rPr>
        <w:t>is applied to</w:t>
      </w:r>
      <w:r w:rsidR="00C415F5">
        <w:rPr>
          <w:lang w:val="en-US"/>
        </w:rPr>
        <w:t xml:space="preserve"> multiple slots. </w:t>
      </w:r>
    </w:p>
    <w:p w14:paraId="634522D6" w14:textId="77777777" w:rsidR="003300FD" w:rsidRDefault="003300FD" w:rsidP="00FB323A">
      <w:pPr>
        <w:pStyle w:val="0Maintext"/>
        <w:spacing w:after="120" w:afterAutospacing="0" w:line="240" w:lineRule="auto"/>
        <w:ind w:firstLine="0"/>
        <w:contextualSpacing/>
        <w:rPr>
          <w:lang w:val="en-US"/>
        </w:rPr>
      </w:pPr>
    </w:p>
    <w:p w14:paraId="00F15E65" w14:textId="77777777" w:rsidR="003300FD" w:rsidRDefault="008309DA" w:rsidP="00FB323A">
      <w:pPr>
        <w:pStyle w:val="0Maintext"/>
        <w:spacing w:after="120" w:afterAutospacing="0" w:line="240" w:lineRule="auto"/>
        <w:ind w:firstLine="0"/>
        <w:contextualSpacing/>
        <w:rPr>
          <w:lang w:val="en-US"/>
        </w:rPr>
      </w:pPr>
      <w:r>
        <w:rPr>
          <w:lang w:val="en-US"/>
        </w:rPr>
        <w:t>According to the WID</w:t>
      </w:r>
      <w:r w:rsidR="00DC62F6">
        <w:rPr>
          <w:lang w:val="en-US"/>
        </w:rPr>
        <w:t xml:space="preserve"> shown above</w:t>
      </w:r>
      <w:r>
        <w:rPr>
          <w:lang w:val="en-US"/>
        </w:rPr>
        <w:t>, the spatial domain bas</w:t>
      </w:r>
      <w:r w:rsidR="00B04E5C">
        <w:rPr>
          <w:lang w:val="en-US"/>
        </w:rPr>
        <w:t>i</w:t>
      </w:r>
      <w:r>
        <w:rPr>
          <w:lang w:val="en-US"/>
        </w:rPr>
        <w:t xml:space="preserve">s and frequency domain basis are not modified in Rel-18 </w:t>
      </w:r>
    </w:p>
    <w:p w14:paraId="0418860B" w14:textId="575D7C8A" w:rsidR="00F7305B" w:rsidRDefault="008309DA" w:rsidP="00FB323A">
      <w:pPr>
        <w:pStyle w:val="0Maintext"/>
        <w:spacing w:after="120" w:afterAutospacing="0" w:line="240" w:lineRule="auto"/>
        <w:ind w:firstLine="0"/>
        <w:contextualSpacing/>
        <w:rPr>
          <w:lang w:val="en-US"/>
        </w:rPr>
      </w:pPr>
      <w:r>
        <w:rPr>
          <w:lang w:val="en-US"/>
        </w:rPr>
        <w:lastRenderedPageBreak/>
        <w:t xml:space="preserve">for CSI enhancements exploiting time-domain correlation. In our understanding, </w:t>
      </w:r>
      <w:r w:rsidR="00476211">
        <w:rPr>
          <w:lang w:val="en-US"/>
        </w:rPr>
        <w:t>basically</w:t>
      </w:r>
      <w:r w:rsidR="00E7623F">
        <w:rPr>
          <w:lang w:val="en-US"/>
        </w:rPr>
        <w:t xml:space="preserve"> bases other than DFT bases, such as sine/cosine bases, are not to be discussed for spatial and frequency domain bases. Yet the use of spatial beam bases and frequency domain bases are not necessarily exactly the same as in Rel-15/16/17. </w:t>
      </w:r>
      <w:r w:rsidR="00C902CA">
        <w:rPr>
          <w:lang w:val="en-US"/>
        </w:rPr>
        <w:t xml:space="preserve">It would be good to achieve a common understanding </w:t>
      </w:r>
      <w:r w:rsidR="00F875B5">
        <w:rPr>
          <w:lang w:val="en-US"/>
        </w:rPr>
        <w:t xml:space="preserve">on that </w:t>
      </w:r>
      <w:r w:rsidR="00C902CA">
        <w:rPr>
          <w:lang w:val="en-US"/>
        </w:rPr>
        <w:t>among companies at the beginning of the WI to avoid future</w:t>
      </w:r>
      <w:r w:rsidR="00F875B5">
        <w:rPr>
          <w:lang w:val="en-US"/>
        </w:rPr>
        <w:t xml:space="preserve"> controversy. </w:t>
      </w:r>
    </w:p>
    <w:p w14:paraId="6751D50F" w14:textId="496780BB" w:rsidR="00601640" w:rsidRDefault="00601640" w:rsidP="00FB323A">
      <w:pPr>
        <w:pStyle w:val="0Maintext"/>
        <w:spacing w:after="120" w:afterAutospacing="0" w:line="240" w:lineRule="auto"/>
        <w:ind w:firstLine="0"/>
        <w:contextualSpacing/>
        <w:rPr>
          <w:lang w:val="en-US"/>
        </w:rPr>
      </w:pPr>
    </w:p>
    <w:p w14:paraId="22C26F6F" w14:textId="26C49A5E" w:rsidR="00601640" w:rsidRDefault="00601640" w:rsidP="00FB323A">
      <w:pPr>
        <w:pStyle w:val="0Maintext"/>
        <w:spacing w:after="120" w:afterAutospacing="0" w:line="240" w:lineRule="auto"/>
        <w:ind w:firstLine="0"/>
        <w:contextualSpacing/>
        <w:rPr>
          <w:lang w:val="en-US"/>
        </w:rPr>
      </w:pPr>
      <w:r>
        <w:rPr>
          <w:lang w:val="en-US"/>
        </w:rPr>
        <w:t xml:space="preserve">We have </w:t>
      </w:r>
    </w:p>
    <w:p w14:paraId="5F62C36A" w14:textId="742F48EC" w:rsidR="00601640" w:rsidRPr="00BA4F91" w:rsidRDefault="00601640" w:rsidP="00FB323A">
      <w:pPr>
        <w:pStyle w:val="0Maintext"/>
        <w:spacing w:after="120" w:afterAutospacing="0" w:line="240" w:lineRule="auto"/>
        <w:ind w:firstLine="0"/>
        <w:contextualSpacing/>
        <w:rPr>
          <w:b/>
          <w:bCs/>
          <w:i/>
          <w:iCs/>
          <w:lang w:val="en-US"/>
        </w:rPr>
      </w:pPr>
      <w:r w:rsidRPr="00BA4F91">
        <w:rPr>
          <w:b/>
          <w:bCs/>
          <w:i/>
          <w:iCs/>
          <w:lang w:val="en-US"/>
        </w:rPr>
        <w:t xml:space="preserve">Observation: </w:t>
      </w:r>
      <w:r w:rsidR="002E7C9E">
        <w:rPr>
          <w:b/>
          <w:bCs/>
          <w:i/>
          <w:iCs/>
          <w:lang w:val="en-US"/>
        </w:rPr>
        <w:t xml:space="preserve">The WID prescribes that </w:t>
      </w:r>
      <w:r w:rsidR="007720BB">
        <w:rPr>
          <w:b/>
          <w:bCs/>
          <w:i/>
          <w:iCs/>
          <w:lang w:val="en-US"/>
        </w:rPr>
        <w:t>o</w:t>
      </w:r>
      <w:r w:rsidR="00EB0AD7" w:rsidRPr="00BA4F91">
        <w:rPr>
          <w:b/>
          <w:bCs/>
          <w:i/>
          <w:iCs/>
          <w:lang w:val="en-US"/>
        </w:rPr>
        <w:t>nly DFT bases are used for spatial beam bases and FD bases</w:t>
      </w:r>
      <w:r w:rsidR="002E7C9E">
        <w:rPr>
          <w:b/>
          <w:bCs/>
          <w:i/>
          <w:iCs/>
          <w:lang w:val="en-US"/>
        </w:rPr>
        <w:t>, yet the WID does not prescribe whether the same</w:t>
      </w:r>
      <w:r w:rsidR="00BA4F91">
        <w:rPr>
          <w:b/>
          <w:bCs/>
          <w:i/>
          <w:iCs/>
          <w:lang w:val="en-US"/>
        </w:rPr>
        <w:t xml:space="preserve"> </w:t>
      </w:r>
      <w:r w:rsidR="002E7C9E">
        <w:rPr>
          <w:b/>
          <w:bCs/>
          <w:i/>
          <w:iCs/>
          <w:lang w:val="en-US"/>
        </w:rPr>
        <w:t>s</w:t>
      </w:r>
      <w:r w:rsidR="00BA4F91">
        <w:rPr>
          <w:b/>
          <w:bCs/>
          <w:i/>
          <w:iCs/>
          <w:lang w:val="en-US"/>
        </w:rPr>
        <w:t>patial beam bases and FD bases selection as in Rel-17</w:t>
      </w:r>
      <w:r w:rsidR="002E7C9E">
        <w:rPr>
          <w:b/>
          <w:bCs/>
          <w:i/>
          <w:iCs/>
          <w:lang w:val="en-US"/>
        </w:rPr>
        <w:t xml:space="preserve"> is used</w:t>
      </w:r>
      <w:r w:rsidR="00BA4F91">
        <w:rPr>
          <w:b/>
          <w:bCs/>
          <w:i/>
          <w:iCs/>
          <w:lang w:val="en-US"/>
        </w:rPr>
        <w:t>.</w:t>
      </w:r>
    </w:p>
    <w:p w14:paraId="5432B235" w14:textId="37EB710C" w:rsidR="00F875B5" w:rsidRDefault="00F875B5" w:rsidP="00FB323A">
      <w:pPr>
        <w:pStyle w:val="0Maintext"/>
        <w:spacing w:after="120" w:afterAutospacing="0" w:line="240" w:lineRule="auto"/>
        <w:ind w:firstLine="0"/>
        <w:contextualSpacing/>
        <w:rPr>
          <w:lang w:val="en-US"/>
        </w:rPr>
      </w:pPr>
    </w:p>
    <w:p w14:paraId="78FE4A81" w14:textId="0A209237" w:rsidR="00340EC6" w:rsidRDefault="00F875B5" w:rsidP="00FB323A">
      <w:pPr>
        <w:pStyle w:val="0Maintext"/>
        <w:spacing w:after="120" w:afterAutospacing="0" w:line="240" w:lineRule="auto"/>
        <w:ind w:firstLine="0"/>
        <w:contextualSpacing/>
        <w:rPr>
          <w:lang w:val="en-US"/>
        </w:rPr>
      </w:pPr>
      <w:r>
        <w:rPr>
          <w:lang w:val="en-US"/>
        </w:rPr>
        <w:t xml:space="preserve">It is customary to agree the evaluation methodology at the beginning of </w:t>
      </w:r>
      <w:proofErr w:type="gramStart"/>
      <w:r>
        <w:rPr>
          <w:lang w:val="en-US"/>
        </w:rPr>
        <w:t>an</w:t>
      </w:r>
      <w:proofErr w:type="gramEnd"/>
      <w:r>
        <w:rPr>
          <w:lang w:val="en-US"/>
        </w:rPr>
        <w:t xml:space="preserve"> MIMO WI. For this particular objective, it is important to first agree on the design target. As wireless channel profile, UE speed and carrier frequency affect time domaining correlation, and consequently they affect the performance on various proposed schemes</w:t>
      </w:r>
      <w:r w:rsidR="00EC2FCC">
        <w:rPr>
          <w:lang w:val="en-US"/>
        </w:rPr>
        <w:t xml:space="preserve">, we need to agree on the deployment scenario and channel model first. </w:t>
      </w:r>
      <w:r w:rsidR="00AF14D6">
        <w:rPr>
          <w:lang w:val="en-US"/>
        </w:rPr>
        <w:t xml:space="preserve">In our view, UMa can be a suitable choice as delay spread is large enough so characterization of frequency selectivity in wireless channel is necessary in CSI feedback. </w:t>
      </w:r>
      <w:r w:rsidR="004F2312">
        <w:rPr>
          <w:lang w:val="en-US"/>
        </w:rPr>
        <w:t xml:space="preserve"> Note</w:t>
      </w:r>
      <w:r w:rsidR="00EC2FCC">
        <w:rPr>
          <w:lang w:val="en-US"/>
        </w:rPr>
        <w:t xml:space="preserve"> </w:t>
      </w:r>
      <w:r w:rsidR="004F2312">
        <w:rPr>
          <w:lang w:val="en-US"/>
        </w:rPr>
        <w:t xml:space="preserve">for UE to estimate/predict channels, </w:t>
      </w:r>
      <w:r w:rsidR="004F2312" w:rsidRPr="004F2312">
        <w:rPr>
          <w:lang w:val="en-US"/>
        </w:rPr>
        <w:t>then clustered CSI-RS resources are needed.</w:t>
      </w:r>
      <w:r w:rsidR="00EB7BE4" w:rsidRPr="004F2312">
        <w:rPr>
          <w:lang w:val="en-US"/>
        </w:rPr>
        <w:t xml:space="preserve"> </w:t>
      </w:r>
    </w:p>
    <w:p w14:paraId="356E50A6" w14:textId="77777777" w:rsidR="00340EC6" w:rsidRDefault="00340EC6" w:rsidP="00FB323A">
      <w:pPr>
        <w:pStyle w:val="0Maintext"/>
        <w:spacing w:after="120" w:afterAutospacing="0" w:line="240" w:lineRule="auto"/>
        <w:ind w:firstLine="0"/>
        <w:contextualSpacing/>
        <w:rPr>
          <w:lang w:val="en-US"/>
        </w:rPr>
      </w:pPr>
    </w:p>
    <w:p w14:paraId="5E5CB25F" w14:textId="254A910A" w:rsidR="00F875B5" w:rsidRDefault="00F875B5" w:rsidP="00FB323A">
      <w:pPr>
        <w:pStyle w:val="0Maintext"/>
        <w:spacing w:after="120" w:afterAutospacing="0" w:line="240" w:lineRule="auto"/>
        <w:ind w:firstLine="0"/>
        <w:contextualSpacing/>
        <w:rPr>
          <w:lang w:val="en-US"/>
        </w:rPr>
      </w:pPr>
      <w:r>
        <w:rPr>
          <w:lang w:val="en-US"/>
        </w:rPr>
        <w:t xml:space="preserve">Since FR1 is targeted, a carrier frequency at 2.1 GHz, 3.5 GHz, etc. can be selected. </w:t>
      </w:r>
      <w:r w:rsidR="00426C08">
        <w:rPr>
          <w:lang w:val="en-US"/>
        </w:rPr>
        <w:t xml:space="preserve">As both Rel-16 and Rel-17 design are referred in WID, then one TDD </w:t>
      </w:r>
      <w:r w:rsidR="004B10A7">
        <w:rPr>
          <w:lang w:val="en-US"/>
        </w:rPr>
        <w:t xml:space="preserve">band </w:t>
      </w:r>
      <w:r w:rsidR="00426C08">
        <w:rPr>
          <w:lang w:val="en-US"/>
        </w:rPr>
        <w:t xml:space="preserve">carrier frequency and one FDD </w:t>
      </w:r>
      <w:r w:rsidR="004B10A7">
        <w:rPr>
          <w:lang w:val="en-US"/>
        </w:rPr>
        <w:t xml:space="preserve">band </w:t>
      </w:r>
      <w:r w:rsidR="00426C08">
        <w:rPr>
          <w:lang w:val="en-US"/>
        </w:rPr>
        <w:t xml:space="preserve">carrier frequency can be chosen. </w:t>
      </w:r>
      <w:r w:rsidR="00AD4CED">
        <w:rPr>
          <w:lang w:val="en-US"/>
        </w:rPr>
        <w:t>For TDD, DDDSU can be considered for DL/UL split.</w:t>
      </w:r>
    </w:p>
    <w:p w14:paraId="1CF45AE4" w14:textId="654F9A0B" w:rsidR="00340EC6" w:rsidRDefault="00340EC6" w:rsidP="00FB323A">
      <w:pPr>
        <w:pStyle w:val="0Maintext"/>
        <w:spacing w:after="120" w:afterAutospacing="0" w:line="240" w:lineRule="auto"/>
        <w:ind w:firstLine="0"/>
        <w:contextualSpacing/>
        <w:rPr>
          <w:lang w:val="en-US"/>
        </w:rPr>
      </w:pPr>
    </w:p>
    <w:p w14:paraId="005FEA1C" w14:textId="7644EC24" w:rsidR="00750BEA" w:rsidRDefault="00340EC6" w:rsidP="00FB323A">
      <w:pPr>
        <w:pStyle w:val="0Maintext"/>
        <w:spacing w:after="120" w:afterAutospacing="0" w:line="240" w:lineRule="auto"/>
        <w:ind w:firstLine="0"/>
        <w:contextualSpacing/>
        <w:rPr>
          <w:lang w:val="en-US"/>
        </w:rPr>
      </w:pPr>
      <w:r>
        <w:rPr>
          <w:lang w:val="en-US"/>
        </w:rPr>
        <w:t xml:space="preserve">As for UE speed, there are at least two considerations for its choice. In the first consideration, </w:t>
      </w:r>
      <w:r w:rsidR="004B7C26">
        <w:rPr>
          <w:lang w:val="en-US"/>
        </w:rPr>
        <w:t xml:space="preserve">the UE speed should be high enough so the legacy design from Rel-16/Rel-17 does not perform well, and the Rel-18 design </w:t>
      </w:r>
      <w:r w:rsidR="00BD0CAB">
        <w:rPr>
          <w:lang w:val="en-US"/>
        </w:rPr>
        <w:t xml:space="preserve">can fill a gap so MU-MIMO pairing at that speed performs well. In the second consideration, as wireless channel models in RAN1 design are just abstraction of actual wireless channels, </w:t>
      </w:r>
      <w:r w:rsidR="001955A6">
        <w:rPr>
          <w:lang w:val="en-US"/>
        </w:rPr>
        <w:t>the wireless channel may change substantially when</w:t>
      </w:r>
      <w:r w:rsidR="00BD0CAB">
        <w:rPr>
          <w:lang w:val="en-US"/>
        </w:rPr>
        <w:t xml:space="preserve"> a UE moves over a long distance in a short period of time</w:t>
      </w:r>
      <w:r w:rsidR="001955A6">
        <w:rPr>
          <w:lang w:val="en-US"/>
        </w:rPr>
        <w:t xml:space="preserve"> and the validity of a channel realization may become an issue. </w:t>
      </w:r>
      <w:r w:rsidR="00E64633">
        <w:rPr>
          <w:lang w:val="en-US"/>
        </w:rPr>
        <w:t xml:space="preserve">In theory, spatial consistence can be used to deal with that, so the change in the wireless channel’s parameters is modelled. </w:t>
      </w:r>
      <w:r w:rsidR="00A93C24">
        <w:rPr>
          <w:lang w:val="en-US"/>
        </w:rPr>
        <w:t>However, m</w:t>
      </w:r>
      <w:r w:rsidR="00E64633">
        <w:rPr>
          <w:lang w:val="en-US"/>
        </w:rPr>
        <w:t xml:space="preserve">odeling &amp; exploiting </w:t>
      </w:r>
      <w:r w:rsidR="00426C08">
        <w:rPr>
          <w:lang w:val="en-US"/>
        </w:rPr>
        <w:t xml:space="preserve">two or more </w:t>
      </w:r>
      <w:r w:rsidR="00E64633">
        <w:rPr>
          <w:lang w:val="en-US"/>
        </w:rPr>
        <w:t xml:space="preserve">wireless </w:t>
      </w:r>
      <w:r w:rsidR="00A93C24">
        <w:rPr>
          <w:lang w:val="en-US"/>
        </w:rPr>
        <w:t xml:space="preserve">channel </w:t>
      </w:r>
      <w:r w:rsidR="00F23F96">
        <w:rPr>
          <w:lang w:val="en-US"/>
        </w:rPr>
        <w:t>realizations</w:t>
      </w:r>
      <w:r w:rsidR="00E64633">
        <w:rPr>
          <w:lang w:val="en-US"/>
        </w:rPr>
        <w:t xml:space="preserve"> may require too much effort than can be handled in Rel-18. </w:t>
      </w:r>
    </w:p>
    <w:p w14:paraId="25546617" w14:textId="77777777" w:rsidR="00750BEA" w:rsidRDefault="00750BEA" w:rsidP="00FB323A">
      <w:pPr>
        <w:pStyle w:val="0Maintext"/>
        <w:spacing w:after="120" w:afterAutospacing="0" w:line="240" w:lineRule="auto"/>
        <w:ind w:firstLine="0"/>
        <w:contextualSpacing/>
        <w:rPr>
          <w:lang w:val="en-US"/>
        </w:rPr>
      </w:pPr>
    </w:p>
    <w:p w14:paraId="39D58132" w14:textId="7A4E3DF8" w:rsidR="00340EC6" w:rsidRDefault="00BD0CAB" w:rsidP="00FB323A">
      <w:pPr>
        <w:pStyle w:val="0Maintext"/>
        <w:spacing w:after="120" w:afterAutospacing="0" w:line="240" w:lineRule="auto"/>
        <w:ind w:firstLine="0"/>
        <w:contextualSpacing/>
        <w:rPr>
          <w:lang w:val="en-US"/>
        </w:rPr>
      </w:pPr>
      <w:r>
        <w:rPr>
          <w:lang w:val="en-US"/>
        </w:rPr>
        <w:t xml:space="preserve"> </w:t>
      </w:r>
      <w:r w:rsidR="00426C08">
        <w:rPr>
          <w:lang w:val="en-US"/>
        </w:rPr>
        <w:t>We have</w:t>
      </w:r>
    </w:p>
    <w:p w14:paraId="5F2DE3D2" w14:textId="6FEE4551" w:rsidR="00C902CA" w:rsidRDefault="00426C08" w:rsidP="00FB323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1.1, for evaluation methodology </w:t>
      </w:r>
      <w:r w:rsidR="00961092">
        <w:rPr>
          <w:b/>
          <w:i/>
          <w:lang w:val="en-US"/>
        </w:rPr>
        <w:t>on</w:t>
      </w:r>
      <w:r>
        <w:rPr>
          <w:b/>
          <w:i/>
          <w:lang w:val="en-US"/>
        </w:rPr>
        <w:t xml:space="preserve"> time-domain correlation:</w:t>
      </w:r>
    </w:p>
    <w:p w14:paraId="26C21761" w14:textId="75D7EEF4" w:rsidR="00426C08" w:rsidRDefault="00426C08" w:rsidP="00535514">
      <w:pPr>
        <w:pStyle w:val="0Maintext"/>
        <w:numPr>
          <w:ilvl w:val="0"/>
          <w:numId w:val="47"/>
        </w:numPr>
        <w:spacing w:after="120" w:afterAutospacing="0" w:line="240" w:lineRule="auto"/>
        <w:contextualSpacing/>
        <w:rPr>
          <w:b/>
          <w:i/>
          <w:lang w:val="en-US"/>
        </w:rPr>
      </w:pPr>
      <w:r w:rsidRPr="00426C08">
        <w:rPr>
          <w:b/>
          <w:i/>
          <w:lang w:val="en-US"/>
        </w:rPr>
        <w:t>UMa is selected as the channel model</w:t>
      </w:r>
    </w:p>
    <w:p w14:paraId="63A1174F" w14:textId="3F3AFFA1" w:rsidR="00426C08" w:rsidRPr="00E64FD5" w:rsidRDefault="00535514" w:rsidP="00535514">
      <w:pPr>
        <w:pStyle w:val="0Maintext"/>
        <w:numPr>
          <w:ilvl w:val="0"/>
          <w:numId w:val="47"/>
        </w:numPr>
        <w:spacing w:after="120" w:afterAutospacing="0" w:line="240" w:lineRule="auto"/>
        <w:contextualSpacing/>
        <w:rPr>
          <w:lang w:val="en-US"/>
        </w:rPr>
      </w:pPr>
      <w:r>
        <w:rPr>
          <w:b/>
          <w:i/>
          <w:lang w:val="en-US"/>
        </w:rPr>
        <w:t xml:space="preserve">Both TDD band and FDD band are considered, one carrier frequency </w:t>
      </w:r>
      <w:r w:rsidR="00E33656">
        <w:rPr>
          <w:b/>
          <w:i/>
          <w:lang w:val="en-US"/>
        </w:rPr>
        <w:t xml:space="preserve">is selected for each. And for TDD, DDDSU is used for DL/UL </w:t>
      </w:r>
      <w:r w:rsidR="00F9543A">
        <w:rPr>
          <w:b/>
          <w:i/>
          <w:lang w:val="en-US"/>
        </w:rPr>
        <w:t>split</w:t>
      </w:r>
      <w:r w:rsidR="00E33656">
        <w:rPr>
          <w:b/>
          <w:i/>
          <w:lang w:val="en-US"/>
        </w:rPr>
        <w:t xml:space="preserve">. </w:t>
      </w:r>
    </w:p>
    <w:p w14:paraId="43FEAFEB" w14:textId="4CB3823B" w:rsidR="00E64FD5" w:rsidRPr="005173A2" w:rsidRDefault="00E64FD5" w:rsidP="00535514">
      <w:pPr>
        <w:pStyle w:val="0Maintext"/>
        <w:numPr>
          <w:ilvl w:val="0"/>
          <w:numId w:val="47"/>
        </w:numPr>
        <w:spacing w:after="120" w:afterAutospacing="0" w:line="240" w:lineRule="auto"/>
        <w:contextualSpacing/>
        <w:rPr>
          <w:lang w:val="en-US"/>
        </w:rPr>
      </w:pPr>
      <w:r>
        <w:rPr>
          <w:b/>
          <w:i/>
          <w:lang w:val="en-US"/>
        </w:rPr>
        <w:t xml:space="preserve">Select a UE speed large enough so Rel-18 design will provide </w:t>
      </w:r>
      <w:r w:rsidR="000A6585">
        <w:rPr>
          <w:b/>
          <w:i/>
          <w:lang w:val="en-US"/>
        </w:rPr>
        <w:t>performance improvement</w:t>
      </w:r>
      <w:r>
        <w:rPr>
          <w:b/>
          <w:i/>
          <w:lang w:val="en-US"/>
        </w:rPr>
        <w:t xml:space="preserve"> over legacy design</w:t>
      </w:r>
      <w:r w:rsidR="007642E9">
        <w:rPr>
          <w:b/>
          <w:i/>
          <w:lang w:val="en-US"/>
        </w:rPr>
        <w:t xml:space="preserve"> which would have degraded performance at such speed</w:t>
      </w:r>
      <w:r>
        <w:rPr>
          <w:b/>
          <w:i/>
          <w:lang w:val="en-US"/>
        </w:rPr>
        <w:t xml:space="preserve">, and small enough so channel validity is assured. </w:t>
      </w:r>
    </w:p>
    <w:p w14:paraId="1D97F77D" w14:textId="69FE3905" w:rsidR="005173A2" w:rsidRDefault="005173A2" w:rsidP="005173A2">
      <w:pPr>
        <w:pStyle w:val="0Maintext"/>
        <w:spacing w:after="120" w:afterAutospacing="0" w:line="240" w:lineRule="auto"/>
        <w:contextualSpacing/>
        <w:rPr>
          <w:b/>
          <w:i/>
          <w:lang w:val="en-US"/>
        </w:rPr>
      </w:pPr>
    </w:p>
    <w:p w14:paraId="3D2DADFE" w14:textId="32137D16" w:rsidR="005173A2" w:rsidRDefault="00F4726C" w:rsidP="00BE3EBF">
      <w:pPr>
        <w:pStyle w:val="0Maintext"/>
        <w:spacing w:after="120" w:afterAutospacing="0" w:line="240" w:lineRule="auto"/>
        <w:ind w:firstLine="0"/>
        <w:contextualSpacing/>
        <w:rPr>
          <w:bCs/>
          <w:iCs/>
          <w:lang w:val="en-US"/>
        </w:rPr>
      </w:pPr>
      <w:r>
        <w:rPr>
          <w:bCs/>
          <w:iCs/>
          <w:lang w:val="en-US"/>
        </w:rPr>
        <w:t>Before</w:t>
      </w:r>
      <w:r>
        <w:rPr>
          <w:bCs/>
          <w:iCs/>
          <w:lang w:val="en-US"/>
        </w:rPr>
        <w:t xml:space="preserve"> starting on the detailed design, a first question needs answer is how predictable the channel really is. Since Type II CSI feedback already involves substantial feedback overhead, adding the time correlation aspect can </w:t>
      </w:r>
      <w:r>
        <w:rPr>
          <w:bCs/>
          <w:iCs/>
          <w:lang w:val="en-US"/>
        </w:rPr>
        <w:t>make it worse,</w:t>
      </w:r>
      <w:r w:rsidR="00BA35C5">
        <w:rPr>
          <w:bCs/>
          <w:iCs/>
          <w:lang w:val="en-US"/>
        </w:rPr>
        <w:t xml:space="preserve"> then whether </w:t>
      </w:r>
      <w:proofErr w:type="spellStart"/>
      <w:r w:rsidR="00BA35C5">
        <w:rPr>
          <w:bCs/>
          <w:iCs/>
          <w:lang w:val="en-US"/>
        </w:rPr>
        <w:t>subband</w:t>
      </w:r>
      <w:proofErr w:type="spellEnd"/>
      <w:r w:rsidR="00BA35C5">
        <w:rPr>
          <w:bCs/>
          <w:iCs/>
          <w:lang w:val="en-US"/>
        </w:rPr>
        <w:t xml:space="preserve"> feedback should be used or </w:t>
      </w:r>
      <w:r>
        <w:rPr>
          <w:bCs/>
          <w:iCs/>
          <w:lang w:val="en-US"/>
        </w:rPr>
        <w:t>wideband feedback</w:t>
      </w:r>
      <w:r w:rsidR="00C12509">
        <w:rPr>
          <w:bCs/>
          <w:iCs/>
          <w:lang w:val="en-US"/>
        </w:rPr>
        <w:t xml:space="preserve"> with much lower feedback overhead</w:t>
      </w:r>
      <w:r>
        <w:rPr>
          <w:bCs/>
          <w:iCs/>
          <w:lang w:val="en-US"/>
        </w:rPr>
        <w:t xml:space="preserve"> </w:t>
      </w:r>
      <w:r w:rsidR="00BA35C5">
        <w:rPr>
          <w:bCs/>
          <w:iCs/>
          <w:lang w:val="en-US"/>
        </w:rPr>
        <w:t>should be used should be studied</w:t>
      </w:r>
      <w:r>
        <w:rPr>
          <w:bCs/>
          <w:iCs/>
          <w:lang w:val="en-US"/>
        </w:rPr>
        <w:t>.</w:t>
      </w:r>
      <w:r>
        <w:rPr>
          <w:bCs/>
          <w:iCs/>
          <w:lang w:val="en-US"/>
        </w:rPr>
        <w:t xml:space="preserve"> </w:t>
      </w:r>
    </w:p>
    <w:p w14:paraId="0DB9F54C" w14:textId="77777777" w:rsidR="00F4726C" w:rsidRDefault="00F4726C" w:rsidP="00BE3EBF">
      <w:pPr>
        <w:pStyle w:val="0Maintext"/>
        <w:spacing w:after="120" w:afterAutospacing="0" w:line="240" w:lineRule="auto"/>
        <w:ind w:firstLine="0"/>
        <w:contextualSpacing/>
        <w:rPr>
          <w:b/>
          <w:i/>
          <w:lang w:val="en-US"/>
        </w:rPr>
      </w:pPr>
    </w:p>
    <w:p w14:paraId="2919EDBB" w14:textId="5E50B044" w:rsidR="00BE3EBF" w:rsidRPr="00BE3EBF" w:rsidRDefault="000E53B0" w:rsidP="00BE3EBF">
      <w:pPr>
        <w:pStyle w:val="0Maintext"/>
        <w:spacing w:after="120" w:afterAutospacing="0" w:line="240" w:lineRule="auto"/>
        <w:ind w:firstLine="0"/>
        <w:contextualSpacing/>
        <w:rPr>
          <w:bCs/>
          <w:iCs/>
          <w:lang w:val="en-US"/>
        </w:rPr>
      </w:pPr>
      <w:r>
        <w:rPr>
          <w:bCs/>
          <w:iCs/>
          <w:lang w:val="en-US"/>
        </w:rPr>
        <w:t>Assume channels are predicable, t</w:t>
      </w:r>
      <w:r w:rsidR="00BE3EBF" w:rsidRPr="00BE3EBF">
        <w:rPr>
          <w:bCs/>
          <w:iCs/>
          <w:lang w:val="en-US"/>
        </w:rPr>
        <w:t>he channel model provided in TR 38.901</w:t>
      </w:r>
      <w:r w:rsidR="004224EA">
        <w:rPr>
          <w:bCs/>
          <w:iCs/>
          <w:lang w:val="en-US"/>
        </w:rPr>
        <w:t xml:space="preserve"> can be used to guide the design exploiting time-domain correlation. It can be seen in previous releases, the time-domain variation is not explicitly considered in PMI and CQI feedback (though there were proposals to define the validity time of a CSI report). In the channel model, the Doppler frequency can be different for </w:t>
      </w:r>
      <w:r w:rsidR="004224EA" w:rsidRPr="00BE3EBF">
        <w:t xml:space="preserve">ray </w:t>
      </w:r>
      <w:r w:rsidR="004224EA" w:rsidRPr="00BE3EBF">
        <w:rPr>
          <w:i/>
        </w:rPr>
        <w:t>m</w:t>
      </w:r>
      <w:r w:rsidR="004224EA" w:rsidRPr="00BE3EBF">
        <w:t xml:space="preserve"> in </w:t>
      </w:r>
      <w:r w:rsidR="004224EA" w:rsidRPr="00BE3EBF">
        <w:rPr>
          <w:rFonts w:hint="eastAsia"/>
        </w:rPr>
        <w:t xml:space="preserve">cluster </w:t>
      </w:r>
      <w:r w:rsidR="004224EA" w:rsidRPr="00BE3EBF">
        <w:rPr>
          <w:i/>
        </w:rPr>
        <w:t>n</w:t>
      </w:r>
      <w:r w:rsidR="005D18C6">
        <w:rPr>
          <w:i/>
        </w:rPr>
        <w:t xml:space="preserve">. </w:t>
      </w:r>
      <w:r w:rsidR="005D18C6" w:rsidRPr="005D18C6">
        <w:rPr>
          <w:iCs/>
        </w:rPr>
        <w:t>Similar to the treatment of frequency selection</w:t>
      </w:r>
      <w:r w:rsidR="005D18C6">
        <w:rPr>
          <w:iCs/>
        </w:rPr>
        <w:t>, for which DFT beams are used in Rel-16 Type II codebook</w:t>
      </w:r>
      <w:r w:rsidR="00F251FB">
        <w:rPr>
          <w:iCs/>
        </w:rPr>
        <w:t xml:space="preserve"> to reduce CSI feedback overhead</w:t>
      </w:r>
      <w:r w:rsidR="005D18C6" w:rsidRPr="005D18C6">
        <w:rPr>
          <w:iCs/>
        </w:rPr>
        <w:t>,</w:t>
      </w:r>
      <w:r w:rsidR="005D18C6">
        <w:rPr>
          <w:iCs/>
        </w:rPr>
        <w:t xml:space="preserve"> DFT beams can be used for the treatment of time selection</w:t>
      </w:r>
      <w:r w:rsidR="00F251FB">
        <w:rPr>
          <w:iCs/>
        </w:rPr>
        <w:t xml:space="preserve"> so CSI feedback overhead for multiple </w:t>
      </w:r>
      <w:r w:rsidR="00C37EF4">
        <w:rPr>
          <w:iCs/>
        </w:rPr>
        <w:t xml:space="preserve">applicable PDSCH </w:t>
      </w:r>
      <w:r w:rsidR="004C675C">
        <w:rPr>
          <w:iCs/>
        </w:rPr>
        <w:t>occasions</w:t>
      </w:r>
      <w:r w:rsidR="00F251FB">
        <w:rPr>
          <w:iCs/>
        </w:rPr>
        <w:t xml:space="preserve"> can be reduced</w:t>
      </w:r>
      <w:r w:rsidR="005D18C6">
        <w:rPr>
          <w:iCs/>
        </w:rPr>
        <w:t>.</w:t>
      </w:r>
      <w:r w:rsidR="005D18C6">
        <w:rPr>
          <w:i/>
        </w:rPr>
        <w:t xml:space="preserve"> </w:t>
      </w:r>
    </w:p>
    <w:p w14:paraId="11BC2881" w14:textId="71508405" w:rsidR="00BE3EBF" w:rsidRPr="00BE3EBF" w:rsidRDefault="00091EC4" w:rsidP="00091EC4">
      <w:pPr>
        <w:pStyle w:val="0Maintext"/>
        <w:pBdr>
          <w:top w:val="single" w:sz="4" w:space="1" w:color="auto"/>
          <w:left w:val="single" w:sz="4" w:space="4" w:color="auto"/>
          <w:bottom w:val="single" w:sz="4" w:space="1" w:color="auto"/>
          <w:right w:val="single" w:sz="4" w:space="4" w:color="auto"/>
        </w:pBdr>
        <w:spacing w:after="120"/>
        <w:contextualSpacing/>
        <w:jc w:val="center"/>
        <w:rPr>
          <w:b/>
          <w:bCs/>
          <w:u w:val="single"/>
        </w:rPr>
      </w:pPr>
      <w:r w:rsidRPr="00091EC4">
        <w:rPr>
          <w:b/>
          <w:bCs/>
        </w:rPr>
        <w:t>Excerpt from TR 38.901</w:t>
      </w:r>
    </w:p>
    <w:p w14:paraId="7A6AAA7C"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rPr>
          <w:u w:val="single"/>
        </w:rPr>
        <w:t>Step 13</w:t>
      </w:r>
      <w:r w:rsidRPr="00BE3EBF">
        <w:t xml:space="preserve">: Generate channel coefficients for each cluster </w:t>
      </w:r>
      <w:r w:rsidRPr="00BE3EBF">
        <w:rPr>
          <w:i/>
        </w:rPr>
        <w:t>n</w:t>
      </w:r>
      <w:r w:rsidRPr="00BE3EBF">
        <w:t xml:space="preserve"> and each receiver and transmitter element pair </w:t>
      </w:r>
      <w:r w:rsidRPr="00BE3EBF">
        <w:rPr>
          <w:i/>
        </w:rPr>
        <w:t>u, s</w:t>
      </w:r>
      <w:r w:rsidRPr="00BE3EBF">
        <w:t>.</w:t>
      </w:r>
    </w:p>
    <w:p w14:paraId="691B5E24"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rPr>
          <w:rFonts w:hint="eastAsia"/>
          <w:i/>
        </w:rPr>
        <w:t xml:space="preserve">In </w:t>
      </w:r>
      <w:r w:rsidRPr="00BE3EBF">
        <w:rPr>
          <w:i/>
        </w:rPr>
        <w:t xml:space="preserve">case of </w:t>
      </w:r>
      <w:r w:rsidRPr="00BE3EBF">
        <w:rPr>
          <w:rFonts w:hint="eastAsia"/>
          <w:i/>
        </w:rPr>
        <w:t xml:space="preserve">NLOS, </w:t>
      </w:r>
      <w:r w:rsidRPr="00BE3EBF">
        <w:rPr>
          <w:rFonts w:hint="eastAsia"/>
        </w:rPr>
        <w:t>t</w:t>
      </w:r>
      <w:r w:rsidRPr="00BE3EBF">
        <w:t>he</w:t>
      </w:r>
      <w:r w:rsidRPr="00BE3EBF">
        <w:rPr>
          <w:rFonts w:hint="eastAsia"/>
        </w:rPr>
        <w:t xml:space="preserve"> channel coefficients of </w:t>
      </w:r>
      <w:r w:rsidRPr="00BE3EBF">
        <w:t xml:space="preserve">ray </w:t>
      </w:r>
      <w:r w:rsidRPr="00BE3EBF">
        <w:rPr>
          <w:i/>
        </w:rPr>
        <w:t>m</w:t>
      </w:r>
      <w:r w:rsidRPr="00BE3EBF">
        <w:t xml:space="preserve"> in </w:t>
      </w:r>
      <w:r w:rsidRPr="00BE3EBF">
        <w:rPr>
          <w:rFonts w:hint="eastAsia"/>
        </w:rPr>
        <w:t xml:space="preserve">cluster </w:t>
      </w:r>
      <w:r w:rsidRPr="00BE3EBF">
        <w:rPr>
          <w:i/>
        </w:rPr>
        <w:t>n</w:t>
      </w:r>
      <w:r w:rsidRPr="00BE3EBF">
        <w:rPr>
          <w:rFonts w:hint="eastAsia"/>
        </w:rPr>
        <w:t xml:space="preserve"> for a link between Rx antenna </w:t>
      </w:r>
      <w:r w:rsidRPr="00BE3EBF">
        <w:rPr>
          <w:i/>
        </w:rPr>
        <w:t>u</w:t>
      </w:r>
      <w:r w:rsidRPr="00BE3EBF">
        <w:rPr>
          <w:rFonts w:hint="eastAsia"/>
        </w:rPr>
        <w:t xml:space="preserve"> and Tx antenna </w:t>
      </w:r>
      <w:r w:rsidRPr="00BE3EBF">
        <w:rPr>
          <w:i/>
        </w:rPr>
        <w:t>s</w:t>
      </w:r>
      <w:r w:rsidRPr="00BE3EBF">
        <w:rPr>
          <w:rFonts w:hint="eastAsia"/>
        </w:rPr>
        <w:t xml:space="preserve"> at time </w:t>
      </w:r>
      <w:r w:rsidRPr="00BE3EBF">
        <w:rPr>
          <w:i/>
        </w:rPr>
        <w:t>t</w:t>
      </w:r>
      <w:r w:rsidRPr="00BE3EBF">
        <w:rPr>
          <w:rFonts w:hint="eastAsia"/>
        </w:rPr>
        <w:t xml:space="preserve"> </w:t>
      </w:r>
      <w:r w:rsidRPr="00BE3EBF">
        <w:t xml:space="preserve">in </w:t>
      </w:r>
      <w:r w:rsidRPr="00BE3EBF">
        <w:rPr>
          <w:i/>
        </w:rPr>
        <w:t>k</w:t>
      </w:r>
      <w:r w:rsidRPr="00BE3EBF">
        <w:t xml:space="preserve">-th frequency bin </w:t>
      </w:r>
      <w:r w:rsidRPr="00BE3EBF">
        <w:rPr>
          <w:rFonts w:hint="eastAsia"/>
        </w:rPr>
        <w:t>can be calculated as</w:t>
      </w:r>
    </w:p>
    <w:p w14:paraId="59F77819"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tab/>
      </w:r>
      <w:r w:rsidR="00D25178" w:rsidRPr="00A94655">
        <w:rPr>
          <w:noProof/>
        </w:rPr>
        <w:object w:dxaOrig="7460" w:dyaOrig="2540" w14:anchorId="4D051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327.25pt;height:111.25pt;mso-width-percent:0;mso-height-percent:0;mso-width-percent:0;mso-height-percent:0" o:ole="">
            <v:imagedata r:id="rId5" o:title=""/>
          </v:shape>
          <o:OLEObject Type="Embed" ProgID="Equation.3" ShapeID="_x0000_i1043" DrawAspect="Content" ObjectID="_1712746624" r:id="rId6"/>
        </w:object>
      </w:r>
      <w:r w:rsidRPr="00BE3EBF">
        <w:tab/>
        <w:t>(8.4-27)</w:t>
      </w:r>
    </w:p>
    <w:p w14:paraId="05C73BF0"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t>where</w:t>
      </w:r>
      <w:r w:rsidRPr="00BE3EBF">
        <w:rPr>
          <w:rFonts w:hint="eastAsia"/>
        </w:rPr>
        <w:t xml:space="preserve"> </w:t>
      </w:r>
      <w:r w:rsidRPr="00BE3EBF">
        <w:rPr>
          <w:i/>
        </w:rPr>
        <w:t>F</w:t>
      </w:r>
      <w:r w:rsidRPr="00BE3EBF">
        <w:rPr>
          <w:i/>
          <w:vertAlign w:val="subscript"/>
        </w:rPr>
        <w:t>rx,u,θ</w:t>
      </w:r>
      <w:r w:rsidRPr="00BE3EBF">
        <w:t xml:space="preserve"> and </w:t>
      </w:r>
      <w:r w:rsidRPr="00BE3EBF">
        <w:rPr>
          <w:i/>
        </w:rPr>
        <w:t>F</w:t>
      </w:r>
      <w:r w:rsidRPr="00BE3EBF">
        <w:rPr>
          <w:i/>
          <w:vertAlign w:val="subscript"/>
        </w:rPr>
        <w:t>rx,u,ϕ</w:t>
      </w:r>
      <w:r w:rsidRPr="00BE3EBF">
        <w:t xml:space="preserve"> are the receive antenna element </w:t>
      </w:r>
      <w:r w:rsidRPr="00BE3EBF">
        <w:rPr>
          <w:i/>
        </w:rPr>
        <w:t>u</w:t>
      </w:r>
      <w:r w:rsidRPr="00BE3EBF">
        <w:t xml:space="preserve"> field patterns in the direction of the spherical basis vectors, </w:t>
      </w:r>
      <w:r w:rsidR="00D25178" w:rsidRPr="00A94655">
        <w:rPr>
          <w:noProof/>
        </w:rPr>
        <w:object w:dxaOrig="200" w:dyaOrig="340" w14:anchorId="4A248C88">
          <v:shape id="_x0000_i1042" type="#_x0000_t75" alt="" style="width:13.1pt;height:19.65pt;mso-width-percent:0;mso-height-percent:0;mso-width-percent:0;mso-height-percent:0" o:ole="">
            <v:imagedata r:id="rId7" o:title=""/>
          </v:shape>
          <o:OLEObject Type="Embed" ProgID="Equation.3" ShapeID="_x0000_i1042" DrawAspect="Content" ObjectID="_1712746625" r:id="rId8"/>
        </w:object>
      </w:r>
      <w:r w:rsidRPr="00BE3EBF">
        <w:t xml:space="preserve"> and </w:t>
      </w:r>
      <w:r w:rsidR="00D25178" w:rsidRPr="00A94655">
        <w:rPr>
          <w:noProof/>
        </w:rPr>
        <w:object w:dxaOrig="200" w:dyaOrig="380" w14:anchorId="2DC8A820">
          <v:shape id="_x0000_i1041" type="#_x0000_t75" alt="" style="width:13.1pt;height:19.65pt;mso-width-percent:0;mso-height-percent:0;mso-width-percent:0;mso-height-percent:0" o:ole="">
            <v:imagedata r:id="rId9" o:title=""/>
          </v:shape>
          <o:OLEObject Type="Embed" ProgID="Equation.3" ShapeID="_x0000_i1041" DrawAspect="Content" ObjectID="_1712746626" r:id="rId10"/>
        </w:object>
      </w:r>
      <w:r w:rsidRPr="00BE3EBF">
        <w:t xml:space="preserve"> respectively, </w:t>
      </w:r>
      <w:proofErr w:type="spellStart"/>
      <w:r w:rsidRPr="00BE3EBF">
        <w:rPr>
          <w:i/>
        </w:rPr>
        <w:t>F</w:t>
      </w:r>
      <w:r w:rsidRPr="00BE3EBF">
        <w:rPr>
          <w:i/>
          <w:vertAlign w:val="subscript"/>
        </w:rPr>
        <w:t>tx,s,θ</w:t>
      </w:r>
      <w:proofErr w:type="spellEnd"/>
      <w:r w:rsidRPr="00BE3EBF">
        <w:t xml:space="preserve"> and </w:t>
      </w:r>
      <w:proofErr w:type="spellStart"/>
      <w:r w:rsidRPr="00BE3EBF">
        <w:rPr>
          <w:i/>
        </w:rPr>
        <w:t>F</w:t>
      </w:r>
      <w:r w:rsidRPr="00BE3EBF">
        <w:rPr>
          <w:i/>
          <w:vertAlign w:val="subscript"/>
        </w:rPr>
        <w:t>tx,s,ϕ</w:t>
      </w:r>
      <w:proofErr w:type="spellEnd"/>
      <w:r w:rsidRPr="00BE3EBF">
        <w:t xml:space="preserve"> are the transmit antenna element </w:t>
      </w:r>
      <w:r w:rsidRPr="00BE3EBF">
        <w:rPr>
          <w:i/>
        </w:rPr>
        <w:t>s</w:t>
      </w:r>
      <w:r w:rsidRPr="00BE3EBF">
        <w:t xml:space="preserve"> field patterns in the direction of the spherical basis vectors, </w:t>
      </w:r>
      <w:r w:rsidR="00D25178" w:rsidRPr="00A94655">
        <w:rPr>
          <w:noProof/>
        </w:rPr>
        <w:object w:dxaOrig="200" w:dyaOrig="340" w14:anchorId="579C5696">
          <v:shape id="_x0000_i1040" type="#_x0000_t75" alt="" style="width:13.1pt;height:19.65pt;mso-width-percent:0;mso-height-percent:0;mso-width-percent:0;mso-height-percent:0" o:ole="">
            <v:imagedata r:id="rId7" o:title=""/>
          </v:shape>
          <o:OLEObject Type="Embed" ProgID="Equation.3" ShapeID="_x0000_i1040" DrawAspect="Content" ObjectID="_1712746627" r:id="rId11"/>
        </w:object>
      </w:r>
      <w:r w:rsidRPr="00BE3EBF">
        <w:t xml:space="preserve"> and </w:t>
      </w:r>
      <w:r w:rsidR="00D25178" w:rsidRPr="00A94655">
        <w:rPr>
          <w:noProof/>
        </w:rPr>
        <w:object w:dxaOrig="200" w:dyaOrig="380" w14:anchorId="06FBBCAD">
          <v:shape id="_x0000_i1039" type="#_x0000_t75" alt="" style="width:13.1pt;height:19.65pt;mso-width-percent:0;mso-height-percent:0;mso-width-percent:0;mso-height-percent:0" o:ole="">
            <v:imagedata r:id="rId12" o:title=""/>
          </v:shape>
          <o:OLEObject Type="Embed" ProgID="Equation.3" ShapeID="_x0000_i1039" DrawAspect="Content" ObjectID="_1712746628" r:id="rId13"/>
        </w:object>
      </w:r>
      <w:r w:rsidRPr="00BE3EBF">
        <w:t xml:space="preserve"> respectively. The delay (TOA) for ray </w:t>
      </w:r>
      <w:r w:rsidRPr="00BE3EBF">
        <w:rPr>
          <w:i/>
          <w:iCs/>
        </w:rPr>
        <w:t>m</w:t>
      </w:r>
      <w:r w:rsidRPr="00BE3EBF">
        <w:t xml:space="preserve"> in cluster </w:t>
      </w:r>
      <w:r w:rsidRPr="00BE3EBF">
        <w:rPr>
          <w:i/>
          <w:iCs/>
        </w:rPr>
        <w:t>n</w:t>
      </w:r>
      <w:r w:rsidRPr="00BE3EBF">
        <w:t xml:space="preserve"> </w:t>
      </w:r>
      <w:r w:rsidRPr="00BE3EBF">
        <w:rPr>
          <w:rFonts w:hint="eastAsia"/>
        </w:rPr>
        <w:t xml:space="preserve">for a link between Rx antenna </w:t>
      </w:r>
      <w:r w:rsidRPr="00BE3EBF">
        <w:rPr>
          <w:rFonts w:hint="eastAsia"/>
          <w:i/>
        </w:rPr>
        <w:t>u</w:t>
      </w:r>
      <w:r w:rsidRPr="00BE3EBF">
        <w:rPr>
          <w:rFonts w:hint="eastAsia"/>
        </w:rPr>
        <w:t xml:space="preserve"> and Tx antenna </w:t>
      </w:r>
      <w:r w:rsidRPr="00BE3EBF">
        <w:rPr>
          <w:rFonts w:hint="eastAsia"/>
          <w:i/>
        </w:rPr>
        <w:t>s</w:t>
      </w:r>
      <w:r w:rsidRPr="00BE3EBF">
        <w:rPr>
          <w:rFonts w:hint="eastAsia"/>
        </w:rPr>
        <w:t xml:space="preserve"> </w:t>
      </w:r>
      <w:r w:rsidRPr="00BE3EBF">
        <w:t xml:space="preserve">is given </w:t>
      </w:r>
      <w:r w:rsidRPr="00BE3EBF">
        <w:rPr>
          <w:rFonts w:hint="eastAsia"/>
        </w:rPr>
        <w:t>by:</w:t>
      </w:r>
    </w:p>
    <w:p w14:paraId="47532C65"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tab/>
      </w:r>
      <w:r w:rsidR="00D25178" w:rsidRPr="00A94655">
        <w:rPr>
          <w:noProof/>
        </w:rPr>
        <w:object w:dxaOrig="4160" w:dyaOrig="400" w14:anchorId="373FBF8F">
          <v:shape id="_x0000_i1038" type="#_x0000_t75" alt="" style="width:209.45pt;height:19.65pt;mso-width-percent:0;mso-height-percent:0;mso-width-percent:0;mso-height-percent:0" o:ole="">
            <v:imagedata r:id="rId14" o:title=""/>
          </v:shape>
          <o:OLEObject Type="Embed" ProgID="Equation.3" ShapeID="_x0000_i1038" DrawAspect="Content" ObjectID="_1712746629" r:id="rId15"/>
        </w:object>
      </w:r>
      <w:r w:rsidRPr="00BE3EBF">
        <w:tab/>
        <w:t>(8.4-28)</w:t>
      </w:r>
    </w:p>
    <w:p w14:paraId="5CDB0019"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contextualSpacing/>
      </w:pPr>
      <w:r w:rsidRPr="00BE3EBF">
        <w:lastRenderedPageBreak/>
        <w:t xml:space="preserve">For the </w:t>
      </w:r>
      <w:r w:rsidRPr="00BE3EBF">
        <w:rPr>
          <w:i/>
          <w:iCs/>
        </w:rPr>
        <w:t>m</w:t>
      </w:r>
      <w:r w:rsidRPr="00BE3EBF">
        <w:t xml:space="preserve">-th ray within </w:t>
      </w:r>
      <w:r w:rsidRPr="00BE3EBF">
        <w:rPr>
          <w:i/>
        </w:rPr>
        <w:t>n</w:t>
      </w:r>
      <w:r w:rsidRPr="00BE3EBF">
        <w:t>-</w:t>
      </w:r>
      <w:proofErr w:type="spellStart"/>
      <w:r w:rsidRPr="00BE3EBF">
        <w:t>th</w:t>
      </w:r>
      <w:proofErr w:type="spellEnd"/>
      <w:r w:rsidRPr="00BE3EBF">
        <w:t xml:space="preserve"> cluster, </w:t>
      </w:r>
      <w:r w:rsidR="00D25178" w:rsidRPr="00A94655">
        <w:rPr>
          <w:noProof/>
        </w:rPr>
        <w:object w:dxaOrig="540" w:dyaOrig="380" w14:anchorId="312A6B97">
          <v:shape id="_x0000_i1037" type="#_x0000_t75" alt="" style="width:26.2pt;height:19.65pt;mso-width-percent:0;mso-height-percent:0;mso-width-percent:0;mso-height-percent:0" o:ole="">
            <v:imagedata r:id="rId16" o:title=""/>
          </v:shape>
          <o:OLEObject Type="Embed" ProgID="Equation.3" ShapeID="_x0000_i1037" DrawAspect="Content" ObjectID="_1712746630" r:id="rId17"/>
        </w:object>
      </w:r>
      <w:r w:rsidRPr="00BE3EBF">
        <w:t xml:space="preserve"> is the spherical unit vector with azimuth arrival angle </w:t>
      </w:r>
      <w:r w:rsidR="00D25178" w:rsidRPr="00A94655">
        <w:rPr>
          <w:noProof/>
        </w:rPr>
        <w:object w:dxaOrig="740" w:dyaOrig="380" w14:anchorId="44F7849B">
          <v:shape id="_x0000_i1036" type="#_x0000_t75" alt="" style="width:39.25pt;height:19.65pt;mso-width-percent:0;mso-height-percent:0;mso-width-percent:0;mso-height-percent:0" o:ole="">
            <v:imagedata r:id="rId18" o:title=""/>
          </v:shape>
          <o:OLEObject Type="Embed" ProgID="Equation.3" ShapeID="_x0000_i1036" DrawAspect="Content" ObjectID="_1712746631" r:id="rId19"/>
        </w:object>
      </w:r>
      <w:r w:rsidRPr="00BE3EBF">
        <w:t xml:space="preserve"> and elevation arrival angle </w:t>
      </w:r>
      <w:r w:rsidR="00D25178" w:rsidRPr="00A94655">
        <w:rPr>
          <w:noProof/>
        </w:rPr>
        <w:object w:dxaOrig="720" w:dyaOrig="380" w14:anchorId="5B5814A1">
          <v:shape id="_x0000_i1035" type="#_x0000_t75" alt="" style="width:39.25pt;height:19.65pt;mso-width-percent:0;mso-height-percent:0;mso-width-percent:0;mso-height-percent:0" o:ole="">
            <v:imagedata r:id="rId20" o:title=""/>
          </v:shape>
          <o:OLEObject Type="Embed" ProgID="Equation.3" ShapeID="_x0000_i1035" DrawAspect="Content" ObjectID="_1712746632" r:id="rId21"/>
        </w:object>
      </w:r>
      <w:r w:rsidRPr="00BE3EBF">
        <w:t>, given by</w:t>
      </w:r>
    </w:p>
    <w:p w14:paraId="589F9E04"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tab/>
      </w:r>
      <w:r w:rsidR="00D25178" w:rsidRPr="00A94655">
        <w:rPr>
          <w:noProof/>
        </w:rPr>
        <w:object w:dxaOrig="3060" w:dyaOrig="1160" w14:anchorId="7FCD24A2">
          <v:shape id="_x0000_i1034" type="#_x0000_t75" alt="" style="width:150.55pt;height:58.9pt;mso-width-percent:0;mso-height-percent:0;mso-width-percent:0;mso-height-percent:0" o:ole="">
            <v:imagedata r:id="rId22" o:title=""/>
          </v:shape>
          <o:OLEObject Type="Embed" ProgID="Equation.3" ShapeID="_x0000_i1034" DrawAspect="Content" ObjectID="_1712746633" r:id="rId23"/>
        </w:object>
      </w:r>
      <w:r w:rsidRPr="00BE3EBF">
        <w:tab/>
        <w:t>(8.4-29)</w:t>
      </w:r>
    </w:p>
    <w:p w14:paraId="7E7DDE9C" w14:textId="77777777" w:rsidR="00BE3EBF" w:rsidRPr="00BE3EBF" w:rsidRDefault="00D25178" w:rsidP="00BE3EBF">
      <w:pPr>
        <w:pStyle w:val="0Maintext"/>
        <w:pBdr>
          <w:top w:val="single" w:sz="4" w:space="1" w:color="auto"/>
          <w:left w:val="single" w:sz="4" w:space="4" w:color="auto"/>
          <w:bottom w:val="single" w:sz="4" w:space="1" w:color="auto"/>
          <w:right w:val="single" w:sz="4" w:space="4" w:color="auto"/>
        </w:pBdr>
        <w:contextualSpacing/>
      </w:pPr>
      <w:r w:rsidRPr="00A94655">
        <w:rPr>
          <w:noProof/>
        </w:rPr>
        <w:object w:dxaOrig="540" w:dyaOrig="380" w14:anchorId="240AF6FA">
          <v:shape id="_x0000_i1033" type="#_x0000_t75" alt="" style="width:26.2pt;height:19.65pt;mso-width-percent:0;mso-height-percent:0;mso-width-percent:0;mso-height-percent:0" o:ole="">
            <v:imagedata r:id="rId24" o:title=""/>
          </v:shape>
          <o:OLEObject Type="Embed" ProgID="Equation.3" ShapeID="_x0000_i1033" DrawAspect="Content" ObjectID="_1712746634" r:id="rId25"/>
        </w:object>
      </w:r>
      <w:r w:rsidR="00BE3EBF" w:rsidRPr="00BE3EBF">
        <w:t xml:space="preserve"> is the spherical unit vector with azimuth departure angle </w:t>
      </w:r>
      <w:r w:rsidRPr="00A94655">
        <w:rPr>
          <w:noProof/>
        </w:rPr>
        <w:object w:dxaOrig="760" w:dyaOrig="380" w14:anchorId="54BA9F6B">
          <v:shape id="_x0000_i1032" type="#_x0000_t75" alt="" style="width:39.25pt;height:19.65pt;mso-width-percent:0;mso-height-percent:0;mso-width-percent:0;mso-height-percent:0" o:ole="">
            <v:imagedata r:id="rId26" o:title=""/>
          </v:shape>
          <o:OLEObject Type="Embed" ProgID="Equation.3" ShapeID="_x0000_i1032" DrawAspect="Content" ObjectID="_1712746635" r:id="rId27"/>
        </w:object>
      </w:r>
      <w:r w:rsidR="00BE3EBF" w:rsidRPr="00BE3EBF">
        <w:t xml:space="preserve"> and elevation departure angle </w:t>
      </w:r>
      <w:r w:rsidRPr="00A94655">
        <w:rPr>
          <w:noProof/>
        </w:rPr>
        <w:object w:dxaOrig="760" w:dyaOrig="380" w14:anchorId="45E187FB">
          <v:shape id="_x0000_i1031" type="#_x0000_t75" alt="" style="width:39.25pt;height:19.65pt;mso-width-percent:0;mso-height-percent:0;mso-width-percent:0;mso-height-percent:0" o:ole="">
            <v:imagedata r:id="rId28" o:title=""/>
          </v:shape>
          <o:OLEObject Type="Embed" ProgID="Equation.3" ShapeID="_x0000_i1031" DrawAspect="Content" ObjectID="_1712746636" r:id="rId29"/>
        </w:object>
      </w:r>
      <w:r w:rsidR="00BE3EBF" w:rsidRPr="00BE3EBF">
        <w:t xml:space="preserve">, given </w:t>
      </w:r>
      <w:proofErr w:type="gramStart"/>
      <w:r w:rsidR="00BE3EBF" w:rsidRPr="00BE3EBF">
        <w:t>by</w:t>
      </w:r>
      <w:proofErr w:type="gramEnd"/>
    </w:p>
    <w:p w14:paraId="3DD1FABC"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tab/>
      </w:r>
      <w:r w:rsidR="00D25178" w:rsidRPr="00A94655">
        <w:rPr>
          <w:noProof/>
        </w:rPr>
        <w:object w:dxaOrig="3100" w:dyaOrig="1160" w14:anchorId="3FE31D7F">
          <v:shape id="_x0000_i1030" type="#_x0000_t75" alt="" style="width:157.1pt;height:58.9pt;mso-width-percent:0;mso-height-percent:0;mso-width-percent:0;mso-height-percent:0" o:ole="">
            <v:imagedata r:id="rId30" o:title=""/>
          </v:shape>
          <o:OLEObject Type="Embed" ProgID="Equation.3" ShapeID="_x0000_i1030" DrawAspect="Content" ObjectID="_1712746637" r:id="rId31"/>
        </w:object>
      </w:r>
      <w:r w:rsidRPr="00BE3EBF">
        <w:tab/>
        <w:t>(8.4-30)</w:t>
      </w:r>
    </w:p>
    <w:p w14:paraId="3B8CE613" w14:textId="0AEA6FBD" w:rsidR="00BE3EBF" w:rsidRPr="00BE3EBF" w:rsidRDefault="00BE3EBF" w:rsidP="00BE3EBF">
      <w:pPr>
        <w:pStyle w:val="0Maintext"/>
        <w:pBdr>
          <w:top w:val="single" w:sz="4" w:space="1" w:color="auto"/>
          <w:left w:val="single" w:sz="4" w:space="4" w:color="auto"/>
          <w:bottom w:val="single" w:sz="4" w:space="1" w:color="auto"/>
          <w:right w:val="single" w:sz="4" w:space="4" w:color="auto"/>
        </w:pBdr>
        <w:contextualSpacing/>
      </w:pPr>
      <w:r w:rsidRPr="00BE3EBF">
        <w:t xml:space="preserve">Also, </w:t>
      </w:r>
      <w:r w:rsidR="00D25178" w:rsidRPr="00A94655">
        <w:rPr>
          <w:noProof/>
        </w:rPr>
        <w:object w:dxaOrig="460" w:dyaOrig="400" w14:anchorId="60F887AB">
          <v:shape id="_x0000_i1029" type="#_x0000_t75" alt="" style="width:19.65pt;height:19.65pt;mso-width-percent:0;mso-height-percent:0;mso-width-percent:0;mso-height-percent:0" o:ole="">
            <v:imagedata r:id="rId32" o:title=""/>
          </v:shape>
          <o:OLEObject Type="Embed" ProgID="Equation.3" ShapeID="_x0000_i1029" DrawAspect="Content" ObjectID="_1712746638" r:id="rId33"/>
        </w:object>
      </w:r>
      <w:r w:rsidRPr="00BE3EBF">
        <w:t xml:space="preserve">is the location vector of receive antenna element </w:t>
      </w:r>
      <w:r w:rsidRPr="00BE3EBF">
        <w:rPr>
          <w:i/>
        </w:rPr>
        <w:t>u</w:t>
      </w:r>
      <w:r w:rsidRPr="00BE3EBF">
        <w:t xml:space="preserve"> and </w:t>
      </w:r>
      <w:r w:rsidR="00D25178" w:rsidRPr="00A94655">
        <w:rPr>
          <w:noProof/>
        </w:rPr>
        <w:object w:dxaOrig="420" w:dyaOrig="400" w14:anchorId="2655662D">
          <v:shape id="_x0000_i1028" type="#_x0000_t75" alt="" style="width:19.65pt;height:19.65pt;mso-width-percent:0;mso-height-percent:0;mso-width-percent:0;mso-height-percent:0" o:ole="">
            <v:imagedata r:id="rId34" o:title=""/>
          </v:shape>
          <o:OLEObject Type="Embed" ProgID="Equation.3" ShapeID="_x0000_i1028" DrawAspect="Content" ObjectID="_1712746639" r:id="rId35"/>
        </w:object>
      </w:r>
      <w:r w:rsidRPr="00BE3EBF">
        <w:t xml:space="preserve">is the location vector of transmit antenna element </w:t>
      </w:r>
      <w:r w:rsidRPr="00BE3EBF">
        <w:rPr>
          <w:i/>
        </w:rPr>
        <w:t>s</w:t>
      </w:r>
      <w:r w:rsidRPr="00BE3EBF">
        <w:t xml:space="preserve">, </w:t>
      </w:r>
      <w:r w:rsidRPr="00147F39">
        <w:rPr>
          <w:rFonts w:ascii="Symbol" w:hAnsi="Symbol"/>
          <w:i/>
        </w:rPr>
        <w:t></w:t>
      </w:r>
      <w:proofErr w:type="gramStart"/>
      <w:r w:rsidRPr="00147F39">
        <w:rPr>
          <w:i/>
          <w:vertAlign w:val="subscript"/>
        </w:rPr>
        <w:t>n,m</w:t>
      </w:r>
      <w:proofErr w:type="gramEnd"/>
      <w:r w:rsidRPr="00147F39">
        <w:t xml:space="preserve"> </w:t>
      </w:r>
      <w:r w:rsidRPr="00BE3EBF">
        <w:t xml:space="preserve">is the cross polarisation power ratio in linear scale. If polarisation is not considered, the 2x2 polarisation matrix can be replaced by the scalar </w:t>
      </w:r>
      <w:r w:rsidR="00D25178" w:rsidRPr="00A94655">
        <w:rPr>
          <w:noProof/>
        </w:rPr>
        <w:object w:dxaOrig="1100" w:dyaOrig="400" w14:anchorId="201C5ACD">
          <v:shape id="_x0000_i1027" type="#_x0000_t75" alt="" style="width:45.8pt;height:19.65pt;mso-width-percent:0;mso-height-percent:0;mso-width-percent:0;mso-height-percent:0" o:ole="">
            <v:imagedata r:id="rId36" o:title=""/>
          </v:shape>
          <o:OLEObject Type="Embed" ProgID="Equation.3" ShapeID="_x0000_i1027" DrawAspect="Content" ObjectID="_1712746640" r:id="rId37"/>
        </w:object>
      </w:r>
      <w:r w:rsidRPr="00BE3EBF">
        <w:t xml:space="preserve"> and only vertically polarised field patterns are applied.</w:t>
      </w:r>
    </w:p>
    <w:p w14:paraId="27633055"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contextualSpacing/>
        <w:rPr>
          <w:highlight w:val="yellow"/>
        </w:rPr>
      </w:pPr>
      <w:r w:rsidRPr="00BE3EBF">
        <w:rPr>
          <w:highlight w:val="yellow"/>
        </w:rPr>
        <w:t xml:space="preserve">The Doppler frequency component is calculated from the arrival angles (AOA, ZOA), and the UT velocity vector </w:t>
      </w:r>
      <w:r w:rsidR="00D25178" w:rsidRPr="00A94655">
        <w:rPr>
          <w:noProof/>
        </w:rPr>
        <w:object w:dxaOrig="200" w:dyaOrig="260" w14:anchorId="7B60DBB1">
          <v:shape id="_x0000_i1026" type="#_x0000_t75" alt="" style="width:13.1pt;height:13.1pt;mso-width-percent:0;mso-height-percent:0;mso-width-percent:0;mso-height-percent:0" o:ole="">
            <v:imagedata r:id="rId38" o:title=""/>
          </v:shape>
          <o:OLEObject Type="Embed" ProgID="Equation.3" ShapeID="_x0000_i1026" DrawAspect="Content" ObjectID="_1712746641" r:id="rId39"/>
        </w:object>
      </w:r>
      <w:r w:rsidRPr="00BE3EBF">
        <w:rPr>
          <w:highlight w:val="yellow"/>
        </w:rPr>
        <w:t xml:space="preserve"> with speed </w:t>
      </w:r>
      <w:r w:rsidRPr="00BE3EBF">
        <w:rPr>
          <w:i/>
          <w:highlight w:val="yellow"/>
        </w:rPr>
        <w:t>v</w:t>
      </w:r>
      <w:r w:rsidRPr="00BE3EBF">
        <w:rPr>
          <w:highlight w:val="yellow"/>
        </w:rPr>
        <w:t xml:space="preserve">, travel azimuth angle </w:t>
      </w:r>
      <w:proofErr w:type="spellStart"/>
      <w:r w:rsidRPr="00BE3EBF">
        <w:rPr>
          <w:i/>
          <w:highlight w:val="yellow"/>
        </w:rPr>
        <w:t>ϕ</w:t>
      </w:r>
      <w:r w:rsidRPr="00BE3EBF">
        <w:rPr>
          <w:i/>
          <w:highlight w:val="yellow"/>
          <w:vertAlign w:val="subscript"/>
        </w:rPr>
        <w:t>v</w:t>
      </w:r>
      <w:proofErr w:type="spellEnd"/>
      <w:r w:rsidRPr="00BE3EBF">
        <w:rPr>
          <w:highlight w:val="yellow"/>
        </w:rPr>
        <w:t xml:space="preserve">, elevation angle </w:t>
      </w:r>
      <w:proofErr w:type="spellStart"/>
      <w:r w:rsidRPr="00BE3EBF">
        <w:rPr>
          <w:i/>
          <w:highlight w:val="yellow"/>
        </w:rPr>
        <w:t>θ</w:t>
      </w:r>
      <w:r w:rsidRPr="00BE3EBF">
        <w:rPr>
          <w:i/>
          <w:highlight w:val="yellow"/>
          <w:vertAlign w:val="subscript"/>
        </w:rPr>
        <w:t>v</w:t>
      </w:r>
      <w:proofErr w:type="spellEnd"/>
      <w:r w:rsidRPr="00BE3EBF">
        <w:rPr>
          <w:highlight w:val="yellow"/>
        </w:rPr>
        <w:t xml:space="preserve"> and is given by </w:t>
      </w:r>
    </w:p>
    <w:p w14:paraId="23420705" w14:textId="77777777" w:rsidR="00BE3EBF" w:rsidRPr="00BE3EBF" w:rsidRDefault="00BE3EBF" w:rsidP="00BE3EBF">
      <w:pPr>
        <w:pStyle w:val="0Maintext"/>
        <w:pBdr>
          <w:top w:val="single" w:sz="4" w:space="1" w:color="auto"/>
          <w:left w:val="single" w:sz="4" w:space="4" w:color="auto"/>
          <w:bottom w:val="single" w:sz="4" w:space="1" w:color="auto"/>
          <w:right w:val="single" w:sz="4" w:space="4" w:color="auto"/>
        </w:pBdr>
        <w:spacing w:after="120"/>
        <w:contextualSpacing/>
      </w:pPr>
      <w:r w:rsidRPr="00BE3EBF">
        <w:rPr>
          <w:highlight w:val="yellow"/>
        </w:rPr>
        <w:tab/>
      </w:r>
      <w:r w:rsidR="00D25178" w:rsidRPr="00A94655">
        <w:rPr>
          <w:noProof/>
        </w:rPr>
        <w:object w:dxaOrig="4000" w:dyaOrig="400" w14:anchorId="455165D4">
          <v:shape id="_x0000_i1025" type="#_x0000_t75" alt="" style="width:196.35pt;height:19.65pt;mso-width-percent:0;mso-height-percent:0;mso-width-percent:0;mso-height-percent:0" o:ole="">
            <v:imagedata r:id="rId40" o:title=""/>
          </v:shape>
          <o:OLEObject Type="Embed" ProgID="Equation.3" ShapeID="_x0000_i1025" DrawAspect="Content" ObjectID="_1712746642" r:id="rId41"/>
        </w:object>
      </w:r>
      <w:r w:rsidRPr="00BE3EBF">
        <w:rPr>
          <w:highlight w:val="yellow"/>
        </w:rPr>
        <w:t>,</w:t>
      </w:r>
      <w:r w:rsidRPr="00BE3EBF">
        <w:rPr>
          <w:highlight w:val="yellow"/>
        </w:rPr>
        <w:tab/>
        <w:t>(8.4-31)</w:t>
      </w:r>
    </w:p>
    <w:p w14:paraId="52905E01" w14:textId="6412A473" w:rsidR="00BE3EBF" w:rsidRPr="00BE3EBF" w:rsidRDefault="00BE3EBF" w:rsidP="00BE3EBF">
      <w:pPr>
        <w:pStyle w:val="0Maintext"/>
        <w:contextualSpacing/>
      </w:pPr>
      <w:r w:rsidRPr="00BE3EBF">
        <w:rPr>
          <w:rFonts w:hint="eastAsia"/>
        </w:rPr>
        <w:t xml:space="preserve"> </w:t>
      </w:r>
    </w:p>
    <w:p w14:paraId="08D841C6" w14:textId="77777777" w:rsidR="00BE3EBF" w:rsidRPr="00353B1C" w:rsidRDefault="00BE3EBF" w:rsidP="00BE3EBF">
      <w:pPr>
        <w:pStyle w:val="0Maintext"/>
        <w:spacing w:after="120" w:afterAutospacing="0" w:line="240" w:lineRule="auto"/>
        <w:ind w:firstLine="0"/>
        <w:contextualSpacing/>
        <w:rPr>
          <w:lang w:val="en-US"/>
        </w:rPr>
      </w:pPr>
    </w:p>
    <w:p w14:paraId="0377E5E6" w14:textId="4975F9E3" w:rsidR="00353B1C" w:rsidRDefault="007C32AB" w:rsidP="00353B1C">
      <w:pPr>
        <w:pStyle w:val="0Maintext"/>
        <w:spacing w:after="120" w:afterAutospacing="0" w:line="240" w:lineRule="auto"/>
        <w:ind w:firstLine="0"/>
        <w:contextualSpacing/>
        <w:rPr>
          <w:bCs/>
          <w:iCs/>
          <w:lang w:val="en-US"/>
        </w:rPr>
      </w:pPr>
      <w:r>
        <w:rPr>
          <w:bCs/>
          <w:iCs/>
          <w:lang w:val="en-US"/>
        </w:rPr>
        <w:t>Then with Rel-16, two DFT bases (spatial beam bases and FD bases) are used as shown on the top of the figure below.</w:t>
      </w:r>
    </w:p>
    <w:p w14:paraId="53241FF0" w14:textId="2CD20F2D" w:rsidR="00754492" w:rsidRDefault="007C32AB" w:rsidP="00353B1C">
      <w:pPr>
        <w:pStyle w:val="0Maintext"/>
        <w:spacing w:after="120" w:afterAutospacing="0" w:line="240" w:lineRule="auto"/>
        <w:ind w:firstLine="0"/>
        <w:contextualSpacing/>
        <w:rPr>
          <w:bCs/>
          <w:iCs/>
          <w:lang w:val="en-US"/>
        </w:rPr>
      </w:pPr>
      <w:r>
        <w:rPr>
          <w:bCs/>
          <w:iCs/>
          <w:lang w:val="en-US"/>
        </w:rPr>
        <w:t xml:space="preserve">In Rel-18, three DFT bases (spatial beam bases, FD bases, time-domain bases) as shown on the bottom of the figure below can be used. </w:t>
      </w:r>
      <w:r w:rsidR="00C85F17">
        <w:rPr>
          <w:bCs/>
          <w:iCs/>
          <w:lang w:val="en-US"/>
        </w:rPr>
        <w:t xml:space="preserve">Then instead of feeding back </w:t>
      </w:r>
      <w:r w:rsidR="009D683F">
        <w:rPr>
          <w:bCs/>
          <w:iCs/>
          <w:lang w:val="en-US"/>
        </w:rPr>
        <w:t>linear combination coefficients on a single plane (2D matrix) as in Rel-16, linear combination</w:t>
      </w:r>
      <w:r w:rsidR="008C2E36">
        <w:rPr>
          <w:bCs/>
          <w:iCs/>
          <w:lang w:val="en-US"/>
        </w:rPr>
        <w:t xml:space="preserve"> (LC)</w:t>
      </w:r>
      <w:r w:rsidR="009D683F">
        <w:rPr>
          <w:bCs/>
          <w:iCs/>
          <w:lang w:val="en-US"/>
        </w:rPr>
        <w:t xml:space="preserve"> coefficients on a 3D matrix are fed back to </w:t>
      </w:r>
      <w:proofErr w:type="gramStart"/>
      <w:r w:rsidR="009D683F">
        <w:rPr>
          <w:bCs/>
          <w:iCs/>
          <w:lang w:val="en-US"/>
        </w:rPr>
        <w:t>networ</w:t>
      </w:r>
      <w:r w:rsidR="00754492">
        <w:rPr>
          <w:bCs/>
          <w:iCs/>
          <w:lang w:val="en-US"/>
        </w:rPr>
        <w:t>k,  or</w:t>
      </w:r>
      <w:proofErr w:type="gramEnd"/>
      <w:r w:rsidR="00754492">
        <w:rPr>
          <w:bCs/>
          <w:iCs/>
          <w:lang w:val="en-US"/>
        </w:rPr>
        <w:t xml:space="preserve"> a single plane/”page” (without considering Doppler frequency) is split into multiple planes/”pages”, each plane/”page” corresponding to a Doppler frequency. </w:t>
      </w:r>
    </w:p>
    <w:p w14:paraId="4E896223" w14:textId="77777777" w:rsidR="004F2312" w:rsidRDefault="004F2312" w:rsidP="00353B1C">
      <w:pPr>
        <w:pStyle w:val="0Maintext"/>
        <w:spacing w:after="120" w:afterAutospacing="0" w:line="240" w:lineRule="auto"/>
        <w:ind w:firstLine="0"/>
        <w:contextualSpacing/>
        <w:rPr>
          <w:bCs/>
          <w:iCs/>
          <w:lang w:val="en-US"/>
        </w:rPr>
      </w:pPr>
    </w:p>
    <w:p w14:paraId="4E821D0B" w14:textId="2CD40E7B" w:rsidR="00754492" w:rsidRDefault="00754492" w:rsidP="00353B1C">
      <w:pPr>
        <w:pStyle w:val="0Maintext"/>
        <w:spacing w:after="120" w:afterAutospacing="0" w:line="240" w:lineRule="auto"/>
        <w:ind w:firstLine="0"/>
        <w:contextualSpacing/>
        <w:rPr>
          <w:bCs/>
          <w:iCs/>
          <w:lang w:val="en-US"/>
        </w:rPr>
      </w:pPr>
      <w:r>
        <w:rPr>
          <w:bCs/>
          <w:iCs/>
          <w:lang w:val="en-US"/>
        </w:rPr>
        <w:t>We have</w:t>
      </w:r>
    </w:p>
    <w:p w14:paraId="5E3C51DC" w14:textId="74C7EEB5" w:rsidR="00754492" w:rsidRPr="00897AF8" w:rsidRDefault="00754492" w:rsidP="00353B1C">
      <w:pPr>
        <w:pStyle w:val="0Maintext"/>
        <w:spacing w:after="120" w:afterAutospacing="0" w:line="240" w:lineRule="auto"/>
        <w:ind w:firstLine="0"/>
        <w:contextualSpacing/>
        <w:rPr>
          <w:b/>
          <w:i/>
          <w:lang w:val="en-US"/>
        </w:rPr>
      </w:pPr>
      <w:r w:rsidRPr="00897AF8">
        <w:rPr>
          <w:b/>
          <w:i/>
          <w:lang w:val="en-US"/>
        </w:rPr>
        <w:t xml:space="preserve">Proposal 1.2: Consider DFT bases for </w:t>
      </w:r>
      <w:r w:rsidR="00A306B8" w:rsidRPr="00897AF8">
        <w:rPr>
          <w:b/>
          <w:i/>
          <w:lang w:val="en-US"/>
        </w:rPr>
        <w:t>representing a</w:t>
      </w:r>
      <w:r w:rsidRPr="00897AF8">
        <w:rPr>
          <w:b/>
          <w:i/>
          <w:lang w:val="en-US"/>
        </w:rPr>
        <w:t xml:space="preserve"> time-varying </w:t>
      </w:r>
      <w:r w:rsidR="00A306B8" w:rsidRPr="00897AF8">
        <w:rPr>
          <w:b/>
          <w:i/>
          <w:lang w:val="en-US"/>
        </w:rPr>
        <w:t>Type II codeword.</w:t>
      </w:r>
    </w:p>
    <w:p w14:paraId="351D96DB" w14:textId="77777777" w:rsidR="00E724E1" w:rsidRPr="008C2E36" w:rsidRDefault="00E724E1" w:rsidP="00353B1C">
      <w:pPr>
        <w:pStyle w:val="0Maintext"/>
        <w:spacing w:after="120" w:afterAutospacing="0" w:line="240" w:lineRule="auto"/>
        <w:ind w:firstLine="0"/>
        <w:contextualSpacing/>
        <w:rPr>
          <w:b/>
          <w:iCs/>
          <w:lang w:val="en-US"/>
        </w:rPr>
      </w:pPr>
    </w:p>
    <w:p w14:paraId="4E004DE9" w14:textId="514CEA3D" w:rsidR="007C32AB" w:rsidRDefault="00771A25" w:rsidP="00353B1C">
      <w:pPr>
        <w:pStyle w:val="0Maintext"/>
        <w:spacing w:after="120" w:afterAutospacing="0" w:line="240" w:lineRule="auto"/>
        <w:ind w:firstLine="0"/>
        <w:contextualSpacing/>
        <w:rPr>
          <w:bCs/>
          <w:iCs/>
          <w:lang w:val="en-US"/>
        </w:rPr>
      </w:pPr>
      <w:r>
        <w:rPr>
          <w:bCs/>
          <w:iCs/>
          <w:lang w:val="en-US"/>
        </w:rPr>
        <w:t>Subject to RAN1’s decision on deployment scenarios, UE speed and carrier frequency</w:t>
      </w:r>
      <w:r w:rsidR="00754492">
        <w:rPr>
          <w:bCs/>
          <w:iCs/>
          <w:lang w:val="en-US"/>
        </w:rPr>
        <w:t xml:space="preserve">, </w:t>
      </w:r>
      <w:r w:rsidR="008C2E36">
        <w:rPr>
          <w:bCs/>
          <w:iCs/>
          <w:lang w:val="en-US"/>
        </w:rPr>
        <w:t>the “pages” may be densely or sparsely populated with non-zero LC coefficients. UE’s measurement over TRS can reveal the Doppler frequencies seen by the UE, and the UE feedback can help network to select a suitable configuration for CSI reporting</w:t>
      </w:r>
      <w:r w:rsidR="00595D04">
        <w:rPr>
          <w:bCs/>
          <w:iCs/>
          <w:lang w:val="en-US"/>
        </w:rPr>
        <w:t>. I</w:t>
      </w:r>
      <w:r w:rsidR="00E724E1">
        <w:rPr>
          <w:bCs/>
          <w:iCs/>
          <w:lang w:val="en-US"/>
        </w:rPr>
        <w:t>t is noted the assistance information provided by the UE from the measurement over TRS is separate from the CSI reporting on time-varying Type II precoder and/or CQI</w:t>
      </w:r>
      <w:r w:rsidR="00595D04">
        <w:rPr>
          <w:bCs/>
          <w:iCs/>
          <w:lang w:val="en-US"/>
        </w:rPr>
        <w:t xml:space="preserve">, and they can take place at different time scales at network’s discretion. For example, the assistance information reporting can be sent at a </w:t>
      </w:r>
      <w:r w:rsidR="008F61F6">
        <w:rPr>
          <w:bCs/>
          <w:iCs/>
          <w:lang w:val="en-US"/>
        </w:rPr>
        <w:t>slower</w:t>
      </w:r>
      <w:r w:rsidR="00595D04">
        <w:rPr>
          <w:bCs/>
          <w:iCs/>
          <w:lang w:val="en-US"/>
        </w:rPr>
        <w:t xml:space="preserve"> pace than that for time-varying precoder and/or CQI</w:t>
      </w:r>
      <w:r w:rsidR="00E724E1">
        <w:rPr>
          <w:bCs/>
          <w:iCs/>
          <w:lang w:val="en-US"/>
        </w:rPr>
        <w:t xml:space="preserve">. </w:t>
      </w:r>
    </w:p>
    <w:p w14:paraId="3ADA2E77" w14:textId="151A842C" w:rsidR="00E724E1" w:rsidRDefault="00E724E1" w:rsidP="00353B1C">
      <w:pPr>
        <w:pStyle w:val="0Maintext"/>
        <w:spacing w:after="120" w:afterAutospacing="0" w:line="240" w:lineRule="auto"/>
        <w:ind w:firstLine="0"/>
        <w:contextualSpacing/>
        <w:rPr>
          <w:bCs/>
          <w:iCs/>
          <w:lang w:val="en-US"/>
        </w:rPr>
      </w:pPr>
    </w:p>
    <w:p w14:paraId="354D3C77" w14:textId="0BD60E61" w:rsidR="00610540" w:rsidRDefault="00610540" w:rsidP="00353B1C">
      <w:pPr>
        <w:pStyle w:val="0Maintext"/>
        <w:spacing w:after="120" w:afterAutospacing="0" w:line="240" w:lineRule="auto"/>
        <w:ind w:firstLine="0"/>
        <w:contextualSpacing/>
        <w:rPr>
          <w:bCs/>
          <w:iCs/>
          <w:lang w:val="en-US"/>
        </w:rPr>
      </w:pPr>
      <w:r>
        <w:rPr>
          <w:bCs/>
          <w:iCs/>
          <w:lang w:val="en-US"/>
        </w:rPr>
        <w:t xml:space="preserve">We have </w:t>
      </w:r>
    </w:p>
    <w:p w14:paraId="38AEB305" w14:textId="54181D36" w:rsidR="00610540" w:rsidRPr="00610540" w:rsidRDefault="00610540" w:rsidP="00610540">
      <w:pPr>
        <w:pStyle w:val="0Maintext"/>
        <w:tabs>
          <w:tab w:val="left" w:pos="1966"/>
        </w:tabs>
        <w:spacing w:line="240" w:lineRule="auto"/>
        <w:ind w:firstLine="0"/>
        <w:contextualSpacing/>
        <w:rPr>
          <w:b/>
          <w:i/>
        </w:rPr>
      </w:pPr>
      <w:r w:rsidRPr="00610540">
        <w:rPr>
          <w:b/>
          <w:i/>
          <w:lang w:val="en-US"/>
        </w:rPr>
        <w:t xml:space="preserve">Proposal 1.3: </w:t>
      </w:r>
      <w:r w:rsidRPr="00610540">
        <w:rPr>
          <w:b/>
          <w:i/>
        </w:rPr>
        <w:t>UE can provide CSI report setting configuration assistance information from measurement over TRS.</w:t>
      </w:r>
    </w:p>
    <w:p w14:paraId="2DF262C0" w14:textId="2116A4A1" w:rsidR="00610540" w:rsidRDefault="00610540" w:rsidP="00610540">
      <w:pPr>
        <w:pStyle w:val="0Maintext"/>
        <w:tabs>
          <w:tab w:val="left" w:pos="1966"/>
        </w:tabs>
        <w:spacing w:after="120" w:afterAutospacing="0" w:line="240" w:lineRule="auto"/>
        <w:ind w:firstLine="0"/>
        <w:contextualSpacing/>
        <w:rPr>
          <w:bCs/>
          <w:iCs/>
          <w:lang w:val="en-US"/>
        </w:rPr>
      </w:pPr>
    </w:p>
    <w:p w14:paraId="19DC6F07" w14:textId="77777777" w:rsidR="008C2E36" w:rsidRPr="005173A2" w:rsidRDefault="008C2E36" w:rsidP="00353B1C">
      <w:pPr>
        <w:pStyle w:val="0Maintext"/>
        <w:spacing w:after="120" w:afterAutospacing="0" w:line="240" w:lineRule="auto"/>
        <w:ind w:firstLine="0"/>
        <w:contextualSpacing/>
        <w:rPr>
          <w:bCs/>
          <w:iCs/>
          <w:lang w:val="en-US"/>
        </w:rPr>
      </w:pPr>
    </w:p>
    <w:p w14:paraId="3080A1A2" w14:textId="77777777" w:rsidR="005173A2" w:rsidRDefault="005173A2" w:rsidP="005173A2">
      <w:pPr>
        <w:pStyle w:val="0Maintext"/>
        <w:keepNext/>
        <w:spacing w:after="120" w:afterAutospacing="0" w:line="240" w:lineRule="auto"/>
        <w:ind w:firstLine="0"/>
        <w:contextualSpacing/>
        <w:jc w:val="center"/>
      </w:pPr>
      <w:r>
        <w:rPr>
          <w:noProof/>
        </w:rPr>
        <w:lastRenderedPageBreak/>
        <w:drawing>
          <wp:inline distT="0" distB="0" distL="0" distR="0" wp14:anchorId="7BBA8210" wp14:editId="392D2680">
            <wp:extent cx="6223000" cy="6261975"/>
            <wp:effectExtent l="0" t="0" r="0" b="0"/>
            <wp:docPr id="3" name="Picture"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Diagram&#10;&#10;Description automatically generated"/>
                    <pic:cNvPicPr>
                      <a:picLocks noChangeAspect="1" noChangeArrowheads="1"/>
                    </pic:cNvPicPr>
                  </pic:nvPicPr>
                  <pic:blipFill>
                    <a:blip r:embed="rId42"/>
                    <a:stretch>
                      <a:fillRect/>
                    </a:stretch>
                  </pic:blipFill>
                  <pic:spPr bwMode="auto">
                    <a:xfrm>
                      <a:off x="0" y="0"/>
                      <a:ext cx="6241560" cy="6280652"/>
                    </a:xfrm>
                    <a:prstGeom prst="rect">
                      <a:avLst/>
                    </a:prstGeom>
                    <a:noFill/>
                    <a:ln w="9525">
                      <a:noFill/>
                      <a:headEnd/>
                      <a:tailEnd/>
                    </a:ln>
                  </pic:spPr>
                </pic:pic>
              </a:graphicData>
            </a:graphic>
          </wp:inline>
        </w:drawing>
      </w:r>
    </w:p>
    <w:p w14:paraId="131CD836" w14:textId="78E5C61D" w:rsidR="00353B1C" w:rsidRDefault="005173A2" w:rsidP="005173A2">
      <w:pPr>
        <w:pStyle w:val="Caption"/>
      </w:pPr>
      <w:r>
        <w:t xml:space="preserve">Figure </w:t>
      </w:r>
      <w:r w:rsidR="00D25178">
        <w:fldChar w:fldCharType="begin"/>
      </w:r>
      <w:r w:rsidR="00D25178">
        <w:instrText xml:space="preserve"> SEQ Figure \* ARABIC </w:instrText>
      </w:r>
      <w:r w:rsidR="00D25178">
        <w:fldChar w:fldCharType="separate"/>
      </w:r>
      <w:r>
        <w:rPr>
          <w:noProof/>
        </w:rPr>
        <w:t>1</w:t>
      </w:r>
      <w:r w:rsidR="00D25178">
        <w:rPr>
          <w:noProof/>
        </w:rPr>
        <w:fldChar w:fldCharType="end"/>
      </w:r>
      <w:r>
        <w:t xml:space="preserve"> From Rel-16 design</w:t>
      </w:r>
      <w:r w:rsidR="005D660A">
        <w:t xml:space="preserve"> (top)</w:t>
      </w:r>
      <w:r>
        <w:t xml:space="preserve"> to Rel-18 design</w:t>
      </w:r>
      <w:r w:rsidR="005D660A">
        <w:t xml:space="preserve"> (bottom)</w:t>
      </w:r>
    </w:p>
    <w:p w14:paraId="4625A9FC" w14:textId="77777777" w:rsidR="005303BE" w:rsidRDefault="00771A25" w:rsidP="00FB323A">
      <w:pPr>
        <w:pStyle w:val="0Maintext"/>
        <w:spacing w:after="120" w:afterAutospacing="0" w:line="240" w:lineRule="auto"/>
        <w:ind w:firstLine="0"/>
        <w:contextualSpacing/>
        <w:rPr>
          <w:bCs/>
          <w:iCs/>
          <w:lang w:val="en-US"/>
        </w:rPr>
      </w:pPr>
      <w:r>
        <w:rPr>
          <w:bCs/>
          <w:iCs/>
          <w:lang w:val="en-US"/>
        </w:rPr>
        <w:t xml:space="preserve">If the “pages” are sparsely populated with non-zero LC coefficients, </w:t>
      </w:r>
      <w:r w:rsidR="000343CE">
        <w:rPr>
          <w:bCs/>
          <w:iCs/>
          <w:lang w:val="en-US"/>
        </w:rPr>
        <w:t xml:space="preserve">and each “page” may have different top spatial beam bases and/or top FD bases, </w:t>
      </w:r>
      <w:r>
        <w:rPr>
          <w:bCs/>
          <w:iCs/>
          <w:lang w:val="en-US"/>
        </w:rPr>
        <w:t>then selection of spatial beam bases, FD component bases and TD component bases need careful design to</w:t>
      </w:r>
      <w:r w:rsidR="00CB7412">
        <w:rPr>
          <w:bCs/>
          <w:iCs/>
          <w:lang w:val="en-US"/>
        </w:rPr>
        <w:t xml:space="preserve"> ensure</w:t>
      </w:r>
      <w:r>
        <w:rPr>
          <w:bCs/>
          <w:iCs/>
          <w:lang w:val="en-US"/>
        </w:rPr>
        <w:t xml:space="preserve"> </w:t>
      </w:r>
      <w:r w:rsidR="00CB7412">
        <w:rPr>
          <w:bCs/>
          <w:iCs/>
          <w:lang w:val="en-US"/>
        </w:rPr>
        <w:t>the sparseness of non-zero LC coefficients is not un-exploited in CSI feedback design</w:t>
      </w:r>
      <w:r>
        <w:rPr>
          <w:bCs/>
          <w:iCs/>
          <w:lang w:val="en-US"/>
        </w:rPr>
        <w:t>.</w:t>
      </w:r>
      <w:r w:rsidR="00AF480C">
        <w:rPr>
          <w:bCs/>
          <w:iCs/>
          <w:lang w:val="en-US"/>
        </w:rPr>
        <w:t xml:space="preserve"> </w:t>
      </w:r>
    </w:p>
    <w:p w14:paraId="66183812" w14:textId="50B097CC" w:rsidR="00E940DE" w:rsidRDefault="00AF480C" w:rsidP="00FB323A">
      <w:pPr>
        <w:pStyle w:val="0Maintext"/>
        <w:spacing w:after="120" w:afterAutospacing="0" w:line="240" w:lineRule="auto"/>
        <w:ind w:firstLine="0"/>
        <w:contextualSpacing/>
        <w:rPr>
          <w:bCs/>
          <w:iCs/>
          <w:lang w:val="en-US"/>
        </w:rPr>
      </w:pPr>
      <w:r>
        <w:rPr>
          <w:bCs/>
          <w:iCs/>
          <w:lang w:val="en-US"/>
        </w:rPr>
        <w:t>On the other hand, if the top spatial beam bases remain common among “pages”</w:t>
      </w:r>
      <w:r w:rsidR="002F5F47">
        <w:rPr>
          <w:bCs/>
          <w:iCs/>
          <w:lang w:val="en-US"/>
        </w:rPr>
        <w:t xml:space="preserve"> and all the “pages” are densely populated</w:t>
      </w:r>
      <w:r>
        <w:rPr>
          <w:bCs/>
          <w:iCs/>
          <w:lang w:val="en-US"/>
        </w:rPr>
        <w:t xml:space="preserve">, </w:t>
      </w:r>
      <w:r w:rsidR="002F5F47">
        <w:rPr>
          <w:bCs/>
          <w:iCs/>
          <w:lang w:val="en-US"/>
        </w:rPr>
        <w:t xml:space="preserve">the 3D representation of time-varying precoders may not offer any advantage over multiple 2D representations for time-invariant precoders. </w:t>
      </w:r>
      <w:r w:rsidR="00092111">
        <w:rPr>
          <w:bCs/>
          <w:iCs/>
          <w:lang w:val="en-US"/>
        </w:rPr>
        <w:t>Then</w:t>
      </w:r>
      <w:r>
        <w:rPr>
          <w:bCs/>
          <w:iCs/>
          <w:lang w:val="en-US"/>
        </w:rPr>
        <w:t xml:space="preserve"> there can be a</w:t>
      </w:r>
      <w:r w:rsidR="00384125">
        <w:rPr>
          <w:bCs/>
          <w:iCs/>
          <w:lang w:val="en-US"/>
        </w:rPr>
        <w:t xml:space="preserve"> </w:t>
      </w:r>
      <w:r>
        <w:rPr>
          <w:bCs/>
          <w:iCs/>
          <w:lang w:val="en-US"/>
        </w:rPr>
        <w:t xml:space="preserve">simpler design where the W1/W2 structure </w:t>
      </w:r>
      <w:r w:rsidR="005303BE">
        <w:rPr>
          <w:bCs/>
          <w:iCs/>
          <w:lang w:val="en-US"/>
        </w:rPr>
        <w:t xml:space="preserve">in Rel-16 is kept, </w:t>
      </w:r>
      <w:r w:rsidR="00BC37CA">
        <w:rPr>
          <w:bCs/>
          <w:iCs/>
          <w:lang w:val="en-US"/>
        </w:rPr>
        <w:t>and W1 is shared for multiple CSI reports</w:t>
      </w:r>
      <w:r w:rsidR="00645B6B">
        <w:rPr>
          <w:bCs/>
          <w:iCs/>
          <w:lang w:val="en-US"/>
        </w:rPr>
        <w:t xml:space="preserve"> (or W1 can be included in the first </w:t>
      </w:r>
      <w:r w:rsidR="000C51A4">
        <w:rPr>
          <w:bCs/>
          <w:iCs/>
          <w:lang w:val="en-US"/>
        </w:rPr>
        <w:t>CSI report)</w:t>
      </w:r>
      <w:r w:rsidR="00BC37CA">
        <w:rPr>
          <w:bCs/>
          <w:iCs/>
          <w:lang w:val="en-US"/>
        </w:rPr>
        <w:t>, and for each of the multiple CSI reports</w:t>
      </w:r>
      <w:r w:rsidR="001416F2">
        <w:rPr>
          <w:bCs/>
          <w:iCs/>
          <w:lang w:val="en-US"/>
        </w:rPr>
        <w:t xml:space="preserve"> targeting different PDSCH slots</w:t>
      </w:r>
      <w:r w:rsidR="00BC37CA">
        <w:rPr>
          <w:bCs/>
          <w:iCs/>
          <w:lang w:val="en-US"/>
        </w:rPr>
        <w:t xml:space="preserve">, W2 is reported. </w:t>
      </w:r>
    </w:p>
    <w:p w14:paraId="158E193E" w14:textId="77777777" w:rsidR="00E940DE" w:rsidRDefault="00E940DE" w:rsidP="00FB323A">
      <w:pPr>
        <w:pStyle w:val="0Maintext"/>
        <w:spacing w:after="120" w:afterAutospacing="0" w:line="240" w:lineRule="auto"/>
        <w:ind w:firstLine="0"/>
        <w:contextualSpacing/>
        <w:rPr>
          <w:bCs/>
          <w:iCs/>
          <w:lang w:val="en-US"/>
        </w:rPr>
      </w:pPr>
    </w:p>
    <w:p w14:paraId="083A9A0D" w14:textId="1AA9F5AB" w:rsidR="00C902CA" w:rsidRDefault="00E940DE" w:rsidP="00FB323A">
      <w:pPr>
        <w:pStyle w:val="0Maintext"/>
        <w:spacing w:after="120" w:afterAutospacing="0" w:line="240" w:lineRule="auto"/>
        <w:ind w:firstLine="0"/>
        <w:contextualSpacing/>
        <w:rPr>
          <w:bCs/>
          <w:iCs/>
          <w:lang w:val="en-US"/>
        </w:rPr>
      </w:pPr>
      <w:r>
        <w:rPr>
          <w:bCs/>
          <w:iCs/>
          <w:lang w:val="en-US"/>
        </w:rPr>
        <w:t xml:space="preserve">It is also possible to define a CSI feedback scheme that the same W1 is shared for multiple slots with PDSCH transmissions, only W2 for each such slot is fed back. </w:t>
      </w:r>
      <w:r w:rsidR="003215C3">
        <w:rPr>
          <w:bCs/>
          <w:iCs/>
          <w:lang w:val="en-US"/>
        </w:rPr>
        <w:t>While</w:t>
      </w:r>
      <w:r>
        <w:rPr>
          <w:bCs/>
          <w:iCs/>
          <w:lang w:val="en-US"/>
        </w:rPr>
        <w:t xml:space="preserve"> Rel-16/Rel-17 </w:t>
      </w:r>
      <w:r w:rsidR="003215C3">
        <w:rPr>
          <w:bCs/>
          <w:iCs/>
          <w:lang w:val="en-US"/>
        </w:rPr>
        <w:t xml:space="preserve">design is still used as </w:t>
      </w:r>
      <w:r>
        <w:rPr>
          <w:bCs/>
          <w:iCs/>
          <w:lang w:val="en-US"/>
        </w:rPr>
        <w:t>the baseline</w:t>
      </w:r>
      <w:r w:rsidR="00897AF8">
        <w:rPr>
          <w:bCs/>
          <w:iCs/>
          <w:lang w:val="en-US"/>
        </w:rPr>
        <w:t xml:space="preserve"> to perform throughput/feedback overhead evaluation on candidate schemes for CSI feedback, </w:t>
      </w:r>
      <w:r w:rsidR="003215C3">
        <w:rPr>
          <w:bCs/>
          <w:iCs/>
          <w:lang w:val="en-US"/>
        </w:rPr>
        <w:t>candidate schemes need to show better throughput/feedback overhead</w:t>
      </w:r>
      <w:r w:rsidR="000F3E2D">
        <w:rPr>
          <w:bCs/>
          <w:iCs/>
          <w:lang w:val="en-US"/>
        </w:rPr>
        <w:t xml:space="preserve"> than such a modification to Rel-16 design.</w:t>
      </w:r>
    </w:p>
    <w:p w14:paraId="550313EA" w14:textId="721FE27A" w:rsidR="00F068CC" w:rsidRDefault="00F068CC" w:rsidP="00FB323A">
      <w:pPr>
        <w:pStyle w:val="0Maintext"/>
        <w:spacing w:after="120" w:afterAutospacing="0" w:line="240" w:lineRule="auto"/>
        <w:ind w:firstLine="0"/>
        <w:contextualSpacing/>
        <w:rPr>
          <w:bCs/>
          <w:iCs/>
          <w:lang w:val="en-US"/>
        </w:rPr>
      </w:pPr>
    </w:p>
    <w:p w14:paraId="4C4066CB" w14:textId="5EA6CA2F" w:rsidR="00F068CC" w:rsidRDefault="00F068CC" w:rsidP="00FB323A">
      <w:pPr>
        <w:pStyle w:val="0Maintext"/>
        <w:spacing w:after="120" w:afterAutospacing="0" w:line="240" w:lineRule="auto"/>
        <w:ind w:firstLine="0"/>
        <w:contextualSpacing/>
        <w:rPr>
          <w:bCs/>
          <w:iCs/>
          <w:lang w:val="en-US"/>
        </w:rPr>
      </w:pPr>
      <w:r>
        <w:rPr>
          <w:bCs/>
          <w:iCs/>
          <w:lang w:val="en-US"/>
        </w:rPr>
        <w:t xml:space="preserve">We have </w:t>
      </w:r>
    </w:p>
    <w:p w14:paraId="3FA7572C" w14:textId="01874C45" w:rsidR="00F068CC" w:rsidRPr="001416F2" w:rsidRDefault="00F068CC" w:rsidP="00FB323A">
      <w:pPr>
        <w:pStyle w:val="0Maintext"/>
        <w:spacing w:after="120" w:afterAutospacing="0" w:line="240" w:lineRule="auto"/>
        <w:ind w:firstLine="0"/>
        <w:contextualSpacing/>
        <w:rPr>
          <w:b/>
          <w:i/>
          <w:lang w:val="en-US"/>
        </w:rPr>
      </w:pPr>
      <w:r w:rsidRPr="001416F2">
        <w:rPr>
          <w:b/>
          <w:i/>
          <w:lang w:val="en-US"/>
        </w:rPr>
        <w:t xml:space="preserve">Proposal 1.4: </w:t>
      </w:r>
      <w:r w:rsidR="003A0CEC" w:rsidRPr="001416F2">
        <w:rPr>
          <w:b/>
          <w:i/>
          <w:lang w:val="en-US"/>
        </w:rPr>
        <w:t xml:space="preserve">If the planes for Doppler frequency are </w:t>
      </w:r>
      <w:r w:rsidR="006C7479">
        <w:rPr>
          <w:b/>
          <w:i/>
          <w:lang w:val="en-US"/>
        </w:rPr>
        <w:t>densely</w:t>
      </w:r>
      <w:r w:rsidR="003A0CEC" w:rsidRPr="001416F2">
        <w:rPr>
          <w:b/>
          <w:i/>
          <w:lang w:val="en-US"/>
        </w:rPr>
        <w:t xml:space="preserve"> populated with non-zero linear combination coefficients and top spatial beam bases are common for those planes, consider different feedback schedules for W1/W2. </w:t>
      </w:r>
      <w:r w:rsidR="00B110CB">
        <w:rPr>
          <w:b/>
          <w:i/>
          <w:lang w:val="en-US"/>
        </w:rPr>
        <w:t>Consider such a scheme in the tradeoff of</w:t>
      </w:r>
      <w:r w:rsidR="00B110CB" w:rsidRPr="00B110CB">
        <w:rPr>
          <w:rFonts w:cs="Times New Roman"/>
          <w:bCs/>
          <w:iCs/>
          <w:sz w:val="24"/>
          <w:szCs w:val="24"/>
          <w:lang w:val="en-US" w:eastAsia="zh-CN"/>
        </w:rPr>
        <w:t xml:space="preserve"> </w:t>
      </w:r>
      <w:r w:rsidR="00B110CB" w:rsidRPr="00B110CB">
        <w:rPr>
          <w:b/>
          <w:bCs/>
          <w:i/>
          <w:iCs/>
          <w:lang w:val="en-US"/>
        </w:rPr>
        <w:t>throughput/feedback overhead</w:t>
      </w:r>
      <w:r w:rsidR="00B110CB">
        <w:rPr>
          <w:b/>
          <w:bCs/>
          <w:i/>
          <w:iCs/>
          <w:lang w:val="en-US"/>
        </w:rPr>
        <w:t>.</w:t>
      </w:r>
      <w:r w:rsidR="00B110CB">
        <w:rPr>
          <w:b/>
          <w:i/>
          <w:lang w:val="en-US"/>
        </w:rPr>
        <w:t xml:space="preserve"> </w:t>
      </w:r>
    </w:p>
    <w:p w14:paraId="1377DFB9" w14:textId="76F77C47" w:rsidR="00C37466" w:rsidRDefault="00C37466" w:rsidP="00C37466">
      <w:pPr>
        <w:pStyle w:val="Heading1"/>
      </w:pPr>
      <w:r w:rsidRPr="00C37466">
        <w:t>CSI enhancement for supporting Coherent Joint Transmission (CJT)</w:t>
      </w:r>
    </w:p>
    <w:p w14:paraId="0F679F70" w14:textId="20F77B52" w:rsidR="00C45065" w:rsidRPr="00C45065" w:rsidRDefault="00C45065" w:rsidP="00C45065">
      <w:pPr>
        <w:rPr>
          <w:sz w:val="20"/>
          <w:szCs w:val="20"/>
        </w:rPr>
      </w:pPr>
      <w:r w:rsidRPr="00C45065">
        <w:rPr>
          <w:sz w:val="20"/>
          <w:szCs w:val="20"/>
        </w:rPr>
        <w:t>F</w:t>
      </w:r>
      <w:r>
        <w:rPr>
          <w:sz w:val="20"/>
          <w:szCs w:val="20"/>
        </w:rPr>
        <w:t>igure below illustrates on</w:t>
      </w:r>
      <w:r w:rsidR="00D03985">
        <w:rPr>
          <w:sz w:val="20"/>
          <w:szCs w:val="20"/>
        </w:rPr>
        <w:t>e</w:t>
      </w:r>
      <w:r>
        <w:rPr>
          <w:sz w:val="20"/>
          <w:szCs w:val="20"/>
        </w:rPr>
        <w:t xml:space="preserve"> example of the Coherent Joint Transmission (CJT) from 4 TRPs. </w:t>
      </w:r>
      <w:r w:rsidR="00F319C8">
        <w:rPr>
          <w:sz w:val="20"/>
          <w:szCs w:val="20"/>
        </w:rPr>
        <w:t xml:space="preserve">Each TRP is configured with 2x2 linear </w:t>
      </w:r>
      <w:r w:rsidR="00121C38">
        <w:rPr>
          <w:sz w:val="20"/>
          <w:szCs w:val="20"/>
        </w:rPr>
        <w:t>antenna</w:t>
      </w:r>
      <w:r w:rsidR="00F319C8">
        <w:rPr>
          <w:sz w:val="20"/>
          <w:szCs w:val="20"/>
        </w:rPr>
        <w:t xml:space="preserve"> array </w:t>
      </w:r>
      <w:r w:rsidR="00121C38">
        <w:rPr>
          <w:sz w:val="20"/>
          <w:szCs w:val="20"/>
        </w:rPr>
        <w:t xml:space="preserve">in which there are 2 V-Pol and </w:t>
      </w:r>
      <w:r w:rsidR="00736592">
        <w:rPr>
          <w:sz w:val="20"/>
          <w:szCs w:val="20"/>
        </w:rPr>
        <w:t xml:space="preserve">2 </w:t>
      </w:r>
      <w:r w:rsidR="00121C38">
        <w:rPr>
          <w:sz w:val="20"/>
          <w:szCs w:val="20"/>
        </w:rPr>
        <w:t xml:space="preserve">H-Pol antenna elements per vertical and per horizontal direction. </w:t>
      </w:r>
    </w:p>
    <w:p w14:paraId="4599C5F3" w14:textId="77777777" w:rsidR="00C45065" w:rsidRDefault="00C45065" w:rsidP="00C45065">
      <w:pPr>
        <w:pStyle w:val="0Maintext"/>
        <w:keepNext/>
        <w:spacing w:after="120" w:afterAutospacing="0" w:line="240" w:lineRule="auto"/>
        <w:ind w:firstLine="0"/>
        <w:contextualSpacing/>
      </w:pPr>
      <w:r>
        <w:rPr>
          <w:noProof/>
          <w:lang w:val="en-US"/>
        </w:rPr>
        <w:lastRenderedPageBreak/>
        <w:drawing>
          <wp:inline distT="0" distB="0" distL="0" distR="0" wp14:anchorId="144D2900" wp14:editId="0BC09A98">
            <wp:extent cx="5943600" cy="2063750"/>
            <wp:effectExtent l="0" t="0" r="0" b="6350"/>
            <wp:docPr id="1"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943600" cy="2063750"/>
                    </a:xfrm>
                    <a:prstGeom prst="rect">
                      <a:avLst/>
                    </a:prstGeom>
                  </pic:spPr>
                </pic:pic>
              </a:graphicData>
            </a:graphic>
          </wp:inline>
        </w:drawing>
      </w:r>
    </w:p>
    <w:p w14:paraId="374BDFD5" w14:textId="2C51799F" w:rsidR="00C45065" w:rsidRPr="00C45065" w:rsidRDefault="00C45065" w:rsidP="00C45065">
      <w:pPr>
        <w:pStyle w:val="Caption"/>
        <w:rPr>
          <w:sz w:val="20"/>
          <w:szCs w:val="20"/>
        </w:rPr>
      </w:pPr>
      <w:r w:rsidRPr="00C45065">
        <w:rPr>
          <w:sz w:val="20"/>
          <w:szCs w:val="20"/>
        </w:rPr>
        <w:t xml:space="preserve">Figure </w:t>
      </w:r>
      <w:r w:rsidRPr="00C45065">
        <w:rPr>
          <w:sz w:val="20"/>
          <w:szCs w:val="20"/>
        </w:rPr>
        <w:fldChar w:fldCharType="begin"/>
      </w:r>
      <w:r w:rsidRPr="00C45065">
        <w:rPr>
          <w:sz w:val="20"/>
          <w:szCs w:val="20"/>
        </w:rPr>
        <w:instrText xml:space="preserve"> SEQ Figure \* ARABIC </w:instrText>
      </w:r>
      <w:r w:rsidRPr="00C45065">
        <w:rPr>
          <w:sz w:val="20"/>
          <w:szCs w:val="20"/>
        </w:rPr>
        <w:fldChar w:fldCharType="separate"/>
      </w:r>
      <w:r w:rsidR="005173A2">
        <w:rPr>
          <w:noProof/>
          <w:sz w:val="20"/>
          <w:szCs w:val="20"/>
        </w:rPr>
        <w:t>2</w:t>
      </w:r>
      <w:r w:rsidRPr="00C45065">
        <w:rPr>
          <w:sz w:val="20"/>
          <w:szCs w:val="20"/>
        </w:rPr>
        <w:fldChar w:fldCharType="end"/>
      </w:r>
      <w:r w:rsidRPr="00C45065">
        <w:rPr>
          <w:sz w:val="20"/>
          <w:szCs w:val="20"/>
        </w:rPr>
        <w:t xml:space="preserve"> Illustration of Coherent Joint Transmission (CJT) from 4 TRP</w:t>
      </w:r>
    </w:p>
    <w:p w14:paraId="3D05987C" w14:textId="0BD3DED6" w:rsidR="00A6253B" w:rsidRDefault="00A6253B" w:rsidP="00A6253B">
      <w:pPr>
        <w:pStyle w:val="0Maintext"/>
        <w:spacing w:after="120" w:afterAutospacing="0" w:line="240" w:lineRule="auto"/>
        <w:ind w:firstLine="0"/>
        <w:contextualSpacing/>
      </w:pPr>
      <w:r>
        <w:rPr>
          <w:lang w:val="en-US"/>
        </w:rPr>
        <w:t>According to the WID objective, we should assume “</w:t>
      </w:r>
      <w:r w:rsidRPr="007350DA">
        <w:rPr>
          <w:bCs/>
        </w:rPr>
        <w:t>ideal backhaul and synchronization</w:t>
      </w:r>
      <w:r>
        <w:rPr>
          <w:bCs/>
        </w:rPr>
        <w:t>” among TRPs participating in the CJT. With this strong assumption, in our understanding, the goal is to design a Multi</w:t>
      </w:r>
      <w:r w:rsidR="000E5147">
        <w:rPr>
          <w:bCs/>
        </w:rPr>
        <w:t>-</w:t>
      </w:r>
      <w:r>
        <w:rPr>
          <w:bCs/>
        </w:rPr>
        <w:t xml:space="preserve">Panel Type II codebook similar as Multi-Panel Type I codebook. </w:t>
      </w:r>
    </w:p>
    <w:p w14:paraId="1AA7F42F" w14:textId="6EEC7A11" w:rsidR="00C50F13" w:rsidRDefault="00C50F13" w:rsidP="00FB323A">
      <w:pPr>
        <w:pStyle w:val="0Maintext"/>
        <w:spacing w:after="120" w:afterAutospacing="0" w:line="240" w:lineRule="auto"/>
        <w:ind w:firstLine="0"/>
        <w:contextualSpacing/>
      </w:pPr>
    </w:p>
    <w:p w14:paraId="0113C32F" w14:textId="725B87E1" w:rsidR="00FF6394" w:rsidRDefault="005E2B4C" w:rsidP="00FB323A">
      <w:pPr>
        <w:pStyle w:val="0Maintext"/>
        <w:spacing w:after="120" w:afterAutospacing="0" w:line="240" w:lineRule="auto"/>
        <w:ind w:firstLine="0"/>
        <w:contextualSpacing/>
      </w:pPr>
      <w:r>
        <w:t>Firstly</w:t>
      </w:r>
      <w:r w:rsidR="00FF6394">
        <w:t xml:space="preserve">, </w:t>
      </w:r>
      <w:r w:rsidR="00833BD6">
        <w:t>to</w:t>
      </w:r>
      <w:r w:rsidR="00FF6394">
        <w:t xml:space="preserve"> design CSI enhancement for CJT, we need to have a common codebook structure. In our view, a reasonable codebook structure can be </w:t>
      </w:r>
    </w:p>
    <w:p w14:paraId="3C78BB26" w14:textId="2DC324DF" w:rsidR="003B3308" w:rsidRPr="00BC03E2" w:rsidRDefault="003B3308" w:rsidP="00FB323A">
      <w:pPr>
        <w:pStyle w:val="0Maintext"/>
        <w:spacing w:after="120" w:afterAutospacing="0" w:line="240" w:lineRule="auto"/>
        <w:ind w:firstLine="0"/>
        <w:contextualSpacing/>
      </w:pPr>
      <m:oMathPara>
        <m:oMath>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C</m:t>
                        </m:r>
                      </m:e>
                      <m:sup>
                        <m:r>
                          <w:rPr>
                            <w:rFonts w:ascii="Cambria Math" w:hAnsi="Cambria Math"/>
                          </w:rPr>
                          <m:t>0</m:t>
                        </m:r>
                      </m:sup>
                    </m:sSup>
                    <m:sSup>
                      <m:sSupPr>
                        <m:ctrlPr>
                          <w:rPr>
                            <w:rFonts w:ascii="Cambria Math" w:hAnsi="Cambria Math"/>
                            <w:i/>
                          </w:rPr>
                        </m:ctrlPr>
                      </m:sSupPr>
                      <m:e>
                        <m:r>
                          <w:rPr>
                            <w:rFonts w:ascii="Cambria Math" w:hAnsi="Cambria Math"/>
                          </w:rPr>
                          <m:t>W</m:t>
                        </m:r>
                      </m:e>
                      <m:sup>
                        <m:r>
                          <w:rPr>
                            <w:rFonts w:ascii="Cambria Math" w:hAnsi="Cambria Math"/>
                          </w:rPr>
                          <m:t>0</m:t>
                        </m:r>
                      </m:sup>
                    </m:sSup>
                  </m:e>
                </m:mr>
                <m:mr>
                  <m:e>
                    <m:sSup>
                      <m:sSupPr>
                        <m:ctrlPr>
                          <w:rPr>
                            <w:rFonts w:ascii="Cambria Math" w:hAnsi="Cambria Math"/>
                            <w:i/>
                          </w:rPr>
                        </m:ctrlPr>
                      </m:sSupPr>
                      <m:e>
                        <m:r>
                          <w:rPr>
                            <w:rFonts w:ascii="Cambria Math" w:hAnsi="Cambria Math"/>
                          </w:rPr>
                          <m:t>C</m:t>
                        </m:r>
                      </m:e>
                      <m:sup>
                        <m:r>
                          <w:rPr>
                            <w:rFonts w:ascii="Cambria Math" w:hAnsi="Cambria Math"/>
                          </w:rPr>
                          <m:t>1</m:t>
                        </m:r>
                      </m:sup>
                    </m:sSup>
                    <m:sSup>
                      <m:sSupPr>
                        <m:ctrlPr>
                          <w:rPr>
                            <w:rFonts w:ascii="Cambria Math" w:hAnsi="Cambria Math"/>
                            <w:i/>
                          </w:rPr>
                        </m:ctrlPr>
                      </m:sSupPr>
                      <m:e>
                        <m:r>
                          <w:rPr>
                            <w:rFonts w:ascii="Cambria Math" w:hAnsi="Cambria Math"/>
                          </w:rPr>
                          <m:t>W</m:t>
                        </m:r>
                      </m:e>
                      <m:sup>
                        <m:r>
                          <w:rPr>
                            <w:rFonts w:ascii="Cambria Math" w:hAnsi="Cambria Math"/>
                          </w:rPr>
                          <m:t>1</m:t>
                        </m:r>
                      </m:sup>
                    </m:sSup>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C</m:t>
                              </m:r>
                            </m:e>
                            <m:sup>
                              <m:r>
                                <w:rPr>
                                  <w:rFonts w:ascii="Cambria Math" w:hAnsi="Cambria Math"/>
                                </w:rPr>
                                <m:t>T-1</m:t>
                              </m:r>
                            </m:sup>
                          </m:sSup>
                          <m:sSup>
                            <m:sSupPr>
                              <m:ctrlPr>
                                <w:rPr>
                                  <w:rFonts w:ascii="Cambria Math" w:hAnsi="Cambria Math"/>
                                  <w:i/>
                                </w:rPr>
                              </m:ctrlPr>
                            </m:sSupPr>
                            <m:e>
                              <m:r>
                                <w:rPr>
                                  <w:rFonts w:ascii="Cambria Math" w:hAnsi="Cambria Math"/>
                                </w:rPr>
                                <m:t>W</m:t>
                              </m:r>
                            </m:e>
                            <m:sup>
                              <m:r>
                                <w:rPr>
                                  <w:rFonts w:ascii="Cambria Math" w:hAnsi="Cambria Math"/>
                                </w:rPr>
                                <m:t>T-1</m:t>
                              </m:r>
                            </m:sup>
                          </m:sSup>
                        </m:e>
                      </m:mr>
                    </m:m>
                  </m:e>
                </m:mr>
              </m:m>
            </m:e>
          </m:d>
        </m:oMath>
      </m:oMathPara>
    </w:p>
    <w:p w14:paraId="326A51E2" w14:textId="735D0177" w:rsidR="00BC03E2" w:rsidRDefault="00BC03E2" w:rsidP="00FB323A">
      <w:pPr>
        <w:pStyle w:val="0Maintext"/>
        <w:spacing w:after="120" w:afterAutospacing="0" w:line="240" w:lineRule="auto"/>
        <w:ind w:firstLine="0"/>
        <w:contextualSpacing/>
      </w:pPr>
      <w:r>
        <w:t xml:space="preserve">In which </w:t>
      </w:r>
    </w:p>
    <w:p w14:paraId="5518A509" w14:textId="48A07F9D" w:rsidR="00BC03E2" w:rsidRPr="00E751B1" w:rsidRDefault="00BC03E2" w:rsidP="00E751B1">
      <w:pPr>
        <w:pStyle w:val="0Maintext"/>
        <w:numPr>
          <w:ilvl w:val="0"/>
          <w:numId w:val="43"/>
        </w:numPr>
        <w:spacing w:after="120" w:afterAutospacing="0" w:line="240" w:lineRule="auto"/>
        <w:contextualSpacing/>
      </w:pPr>
      <m:oMath>
        <m:r>
          <w:rPr>
            <w:rFonts w:ascii="Cambria Math" w:hAnsi="Cambria Math"/>
          </w:rPr>
          <m:t>T</m:t>
        </m:r>
      </m:oMath>
      <w:r>
        <w:t xml:space="preserve"> is the total number of TRPs in CJT</w:t>
      </w:r>
    </w:p>
    <w:p w14:paraId="3A9FB444" w14:textId="14F9CEBA" w:rsidR="00E751B1" w:rsidRDefault="00D25178" w:rsidP="00E751B1">
      <w:pPr>
        <w:pStyle w:val="0Maintext"/>
        <w:numPr>
          <w:ilvl w:val="0"/>
          <w:numId w:val="43"/>
        </w:numPr>
        <w:spacing w:after="120" w:afterAutospacing="0" w:line="240" w:lineRule="auto"/>
        <w:contextualSpacing/>
      </w:pPr>
      <m:oMath>
        <m:sSup>
          <m:sSupPr>
            <m:ctrlPr>
              <w:rPr>
                <w:rFonts w:ascii="Cambria Math" w:hAnsi="Cambria Math"/>
                <w:i/>
              </w:rPr>
            </m:ctrlPr>
          </m:sSupPr>
          <m:e>
            <m:r>
              <w:rPr>
                <w:rFonts w:ascii="Cambria Math" w:hAnsi="Cambria Math"/>
              </w:rPr>
              <m:t>W</m:t>
            </m:r>
          </m:e>
          <m:sup>
            <m:r>
              <w:rPr>
                <w:rFonts w:ascii="Cambria Math" w:hAnsi="Cambria Math"/>
              </w:rPr>
              <m:t>t</m:t>
            </m:r>
          </m:sup>
        </m:sSup>
        <m:r>
          <w:rPr>
            <w:rFonts w:ascii="Cambria Math" w:hAnsi="Cambria Math"/>
          </w:rPr>
          <m:t>, t=0,1,…,T-1</m:t>
        </m:r>
      </m:oMath>
      <w:r w:rsidR="00E751B1">
        <w:t xml:space="preserve"> is the PMI for TRP </w:t>
      </w:r>
      <m:oMath>
        <m:r>
          <w:rPr>
            <w:rFonts w:ascii="Cambria Math" w:hAnsi="Cambria Math"/>
          </w:rPr>
          <m:t>t</m:t>
        </m:r>
      </m:oMath>
      <w:r w:rsidR="00E751B1">
        <w:t xml:space="preserve">. </w:t>
      </w:r>
    </w:p>
    <w:p w14:paraId="3E1DB5AB" w14:textId="0455EE77" w:rsidR="00E751B1" w:rsidRPr="00E751B1" w:rsidRDefault="00D25178" w:rsidP="00E751B1">
      <w:pPr>
        <w:pStyle w:val="0Maintext"/>
        <w:numPr>
          <w:ilvl w:val="1"/>
          <w:numId w:val="43"/>
        </w:numPr>
        <w:spacing w:after="120" w:afterAutospacing="0" w:line="240" w:lineRule="auto"/>
        <w:contextualSpacing/>
      </w:pPr>
      <m:oMath>
        <m:sSup>
          <m:sSupPr>
            <m:ctrlPr>
              <w:rPr>
                <w:rFonts w:ascii="Cambria Math" w:hAnsi="Cambria Math"/>
                <w:i/>
              </w:rPr>
            </m:ctrlPr>
          </m:sSupPr>
          <m:e>
            <m:r>
              <w:rPr>
                <w:rFonts w:ascii="Cambria Math" w:hAnsi="Cambria Math"/>
              </w:rPr>
              <m:t>W</m:t>
            </m:r>
          </m:e>
          <m:sup>
            <m:r>
              <w:rPr>
                <w:rFonts w:ascii="Cambria Math" w:hAnsi="Cambria Math"/>
              </w:rPr>
              <m:t>t</m:t>
            </m:r>
          </m:sup>
        </m:sSup>
      </m:oMath>
      <w:r w:rsidR="00E751B1">
        <w:t xml:space="preserve"> can be reported based on the current Type II codebook, i.e., </w:t>
      </w:r>
      <m:oMath>
        <m:sSup>
          <m:sSupPr>
            <m:ctrlPr>
              <w:rPr>
                <w:rFonts w:ascii="Cambria Math" w:hAnsi="Cambria Math"/>
                <w:i/>
              </w:rPr>
            </m:ctrlPr>
          </m:sSupPr>
          <m:e>
            <m:r>
              <w:rPr>
                <w:rFonts w:ascii="Cambria Math" w:hAnsi="Cambria Math"/>
              </w:rPr>
              <m:t>W</m:t>
            </m:r>
          </m:e>
          <m:sup>
            <m:r>
              <w:rPr>
                <w:rFonts w:ascii="Cambria Math" w:hAnsi="Cambria Math"/>
              </w:rPr>
              <m:t>t</m:t>
            </m:r>
          </m:sup>
        </m:s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1</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t</m:t>
            </m:r>
          </m:sup>
        </m:sSubSup>
        <m:r>
          <w:rPr>
            <w:rFonts w:ascii="Cambria Math" w:hAnsi="Cambria Math"/>
          </w:rPr>
          <m:t>,</m:t>
        </m:r>
      </m:oMath>
    </w:p>
    <w:p w14:paraId="44E21110" w14:textId="5DA33736" w:rsidR="00E751B1" w:rsidRPr="00E751B1" w:rsidRDefault="00D25178" w:rsidP="00E751B1">
      <w:pPr>
        <w:pStyle w:val="0Maintext"/>
        <w:numPr>
          <w:ilvl w:val="0"/>
          <w:numId w:val="43"/>
        </w:numPr>
        <w:spacing w:after="120" w:afterAutospacing="0" w:line="240" w:lineRule="auto"/>
        <w:contextualSpacing/>
      </w:pPr>
      <m:oMath>
        <m:sSup>
          <m:sSupPr>
            <m:ctrlPr>
              <w:rPr>
                <w:rFonts w:ascii="Cambria Math" w:hAnsi="Cambria Math"/>
                <w:i/>
              </w:rPr>
            </m:ctrlPr>
          </m:sSupPr>
          <m:e>
            <m:r>
              <w:rPr>
                <w:rFonts w:ascii="Cambria Math" w:hAnsi="Cambria Math"/>
              </w:rPr>
              <m:t>C</m:t>
            </m:r>
          </m:e>
          <m:sup>
            <m:r>
              <w:rPr>
                <w:rFonts w:ascii="Cambria Math" w:hAnsi="Cambria Math"/>
              </w:rPr>
              <m:t>t</m:t>
            </m:r>
          </m:sup>
        </m:sSup>
        <m:r>
          <w:rPr>
            <w:rFonts w:ascii="Cambria Math" w:hAnsi="Cambria Math"/>
          </w:rPr>
          <m:t>, t=0,1,…,T-1</m:t>
        </m:r>
      </m:oMath>
      <w:r w:rsidR="00922367">
        <w:t xml:space="preserve"> is the </w:t>
      </w:r>
      <w:r w:rsidR="009F1144">
        <w:t xml:space="preserve">linear weighting coefficient for </w:t>
      </w:r>
      <w:r w:rsidR="00922367">
        <w:t xml:space="preserve">TRP </w:t>
      </w:r>
      <m:oMath>
        <m:r>
          <w:rPr>
            <w:rFonts w:ascii="Cambria Math" w:hAnsi="Cambria Math"/>
          </w:rPr>
          <m:t>t</m:t>
        </m:r>
      </m:oMath>
      <w:r w:rsidR="00922367">
        <w:t>.</w:t>
      </w:r>
    </w:p>
    <w:p w14:paraId="3D0F701F" w14:textId="77777777" w:rsidR="00992274" w:rsidRDefault="00992274" w:rsidP="00FB323A">
      <w:pPr>
        <w:pStyle w:val="0Maintext"/>
        <w:spacing w:after="120" w:afterAutospacing="0" w:line="240" w:lineRule="auto"/>
        <w:ind w:firstLine="0"/>
        <w:contextualSpacing/>
        <w:rPr>
          <w:lang w:val="en-US"/>
        </w:rPr>
      </w:pPr>
    </w:p>
    <w:p w14:paraId="051DE740" w14:textId="77777777" w:rsidR="009F1838" w:rsidRDefault="00992274" w:rsidP="00A9174A">
      <w:pPr>
        <w:pStyle w:val="0Maintext"/>
        <w:spacing w:after="120" w:afterAutospacing="0" w:line="240" w:lineRule="auto"/>
        <w:ind w:firstLine="0"/>
        <w:contextualSpacing/>
        <w:rPr>
          <w:b/>
          <w:i/>
          <w:lang w:val="en-US"/>
        </w:rPr>
      </w:pPr>
      <w:r w:rsidRPr="00051FB2">
        <w:rPr>
          <w:b/>
          <w:i/>
          <w:lang w:val="en-US"/>
        </w:rPr>
        <w:t xml:space="preserve">Proposal </w:t>
      </w:r>
      <w:r w:rsidR="00C10628">
        <w:rPr>
          <w:b/>
          <w:i/>
          <w:lang w:val="en-US"/>
        </w:rPr>
        <w:t>2</w:t>
      </w:r>
      <w:r w:rsidR="009F1838">
        <w:rPr>
          <w:b/>
          <w:i/>
          <w:lang w:val="en-US"/>
        </w:rPr>
        <w:t>.1, for CSI enhancement for CJT, we can consider codebook structure</w:t>
      </w:r>
    </w:p>
    <w:p w14:paraId="51DD0B72" w14:textId="17A504AF" w:rsidR="009F1838" w:rsidRPr="009F1838" w:rsidRDefault="009F1838" w:rsidP="009F1838">
      <w:pPr>
        <w:pStyle w:val="0Maintext"/>
        <w:spacing w:after="120" w:afterAutospacing="0" w:line="240" w:lineRule="auto"/>
        <w:ind w:firstLine="0"/>
        <w:contextualSpacing/>
        <w:rPr>
          <w:b/>
          <w:bCs/>
          <w:i/>
        </w:rPr>
      </w:pPr>
      <m:oMathPara>
        <m:oMath>
          <m:r>
            <m:rPr>
              <m:sty m:val="bi"/>
            </m:rPr>
            <w:rPr>
              <w:rFonts w:ascii="Cambria Math" w:hAnsi="Cambria Math"/>
            </w:rPr>
            <m:t>W=</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0</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0</m:t>
                        </m:r>
                      </m:sup>
                    </m:sSup>
                  </m:e>
                </m:m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1</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1</m:t>
                        </m:r>
                      </m:sup>
                    </m:sSup>
                  </m:e>
                </m:mr>
                <m:mr>
                  <m:e>
                    <m:m>
                      <m:mPr>
                        <m:mcs>
                          <m:mc>
                            <m:mcPr>
                              <m:count m:val="1"/>
                              <m:mcJc m:val="center"/>
                            </m:mcPr>
                          </m:mc>
                        </m:mcs>
                        <m:ctrlPr>
                          <w:rPr>
                            <w:rFonts w:ascii="Cambria Math" w:hAnsi="Cambria Math"/>
                            <w:b/>
                            <w:bCs/>
                            <w:i/>
                          </w:rPr>
                        </m:ctrlPr>
                      </m:mPr>
                      <m:mr>
                        <m:e>
                          <m:r>
                            <m:rPr>
                              <m:sty m:val="bi"/>
                            </m:rPr>
                            <w:rPr>
                              <w:rFonts w:ascii="Cambria Math" w:hAnsi="Cambria Math"/>
                            </w:rPr>
                            <m:t>⋮</m:t>
                          </m:r>
                        </m:e>
                      </m:m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T-1</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T-1</m:t>
                              </m:r>
                            </m:sup>
                          </m:sSup>
                        </m:e>
                      </m:mr>
                    </m:m>
                  </m:e>
                </m:mr>
              </m:m>
            </m:e>
          </m:d>
        </m:oMath>
      </m:oMathPara>
    </w:p>
    <w:p w14:paraId="280CFEE4" w14:textId="77777777" w:rsidR="009F1838" w:rsidRPr="009F1838" w:rsidRDefault="009F1838" w:rsidP="009F1838">
      <w:pPr>
        <w:pStyle w:val="0Maintext"/>
        <w:spacing w:after="120" w:afterAutospacing="0" w:line="240" w:lineRule="auto"/>
        <w:ind w:firstLine="0"/>
        <w:contextualSpacing/>
        <w:rPr>
          <w:b/>
          <w:bCs/>
          <w:i/>
        </w:rPr>
      </w:pPr>
      <w:r w:rsidRPr="009F1838">
        <w:rPr>
          <w:b/>
          <w:bCs/>
          <w:i/>
        </w:rPr>
        <w:t xml:space="preserve">In which </w:t>
      </w:r>
    </w:p>
    <w:p w14:paraId="159B340B" w14:textId="227463E9" w:rsidR="009F1838" w:rsidRPr="009F1838" w:rsidRDefault="009F1838" w:rsidP="009F1838">
      <w:pPr>
        <w:pStyle w:val="0Maintext"/>
        <w:numPr>
          <w:ilvl w:val="0"/>
          <w:numId w:val="43"/>
        </w:numPr>
        <w:spacing w:after="120" w:afterAutospacing="0" w:line="240" w:lineRule="auto"/>
        <w:contextualSpacing/>
        <w:rPr>
          <w:b/>
          <w:bCs/>
          <w:i/>
        </w:rPr>
      </w:pPr>
      <m:oMath>
        <m:r>
          <m:rPr>
            <m:sty m:val="bi"/>
          </m:rPr>
          <w:rPr>
            <w:rFonts w:ascii="Cambria Math" w:hAnsi="Cambria Math"/>
          </w:rPr>
          <m:t>T</m:t>
        </m:r>
      </m:oMath>
      <w:r w:rsidRPr="009F1838">
        <w:rPr>
          <w:b/>
          <w:bCs/>
          <w:i/>
        </w:rPr>
        <w:t xml:space="preserve"> is the total number of TRPs in CJT</w:t>
      </w:r>
    </w:p>
    <w:p w14:paraId="7E283AD9" w14:textId="2DBCD22D" w:rsidR="009F1838" w:rsidRPr="009F1838" w:rsidRDefault="00D25178" w:rsidP="009F1838">
      <w:pPr>
        <w:pStyle w:val="0Maintext"/>
        <w:numPr>
          <w:ilvl w:val="0"/>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r>
          <m:rPr>
            <m:sty m:val="bi"/>
          </m:rPr>
          <w:rPr>
            <w:rFonts w:ascii="Cambria Math" w:hAnsi="Cambria Math"/>
          </w:rPr>
          <m:t>, t=0,1,…,T-1</m:t>
        </m:r>
      </m:oMath>
      <w:r w:rsidR="009F1838" w:rsidRPr="009F1838">
        <w:rPr>
          <w:b/>
          <w:bCs/>
          <w:i/>
        </w:rPr>
        <w:t xml:space="preserve"> is the PMI for TRP </w:t>
      </w:r>
      <m:oMath>
        <m:r>
          <m:rPr>
            <m:sty m:val="bi"/>
          </m:rPr>
          <w:rPr>
            <w:rFonts w:ascii="Cambria Math" w:hAnsi="Cambria Math"/>
          </w:rPr>
          <m:t>t</m:t>
        </m:r>
      </m:oMath>
      <w:r w:rsidR="009F1838" w:rsidRPr="009F1838">
        <w:rPr>
          <w:b/>
          <w:bCs/>
          <w:i/>
        </w:rPr>
        <w:t xml:space="preserve">. </w:t>
      </w:r>
    </w:p>
    <w:p w14:paraId="68668127" w14:textId="2C3FAF24" w:rsidR="009F1838" w:rsidRPr="009F1838" w:rsidRDefault="00D25178" w:rsidP="009F1838">
      <w:pPr>
        <w:pStyle w:val="0Maintext"/>
        <w:numPr>
          <w:ilvl w:val="1"/>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oMath>
      <w:r w:rsidR="009F1838" w:rsidRPr="009F1838">
        <w:rPr>
          <w:b/>
          <w:bCs/>
          <w:i/>
        </w:rPr>
        <w:t xml:space="preserve"> can be reported based on the current Type II codebook, i.e.,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t</m:t>
            </m:r>
          </m:sup>
        </m:sSubSup>
        <m:r>
          <m:rPr>
            <m:sty m:val="bi"/>
          </m:rPr>
          <w:rPr>
            <w:rFonts w:ascii="Cambria Math" w:hAnsi="Cambria Math"/>
          </w:rPr>
          <m:t>,</m:t>
        </m:r>
      </m:oMath>
    </w:p>
    <w:p w14:paraId="3F75ABC8" w14:textId="46D2C107" w:rsidR="009F1838" w:rsidRPr="009F1838" w:rsidRDefault="00D25178" w:rsidP="009F1838">
      <w:pPr>
        <w:pStyle w:val="0Maintext"/>
        <w:numPr>
          <w:ilvl w:val="0"/>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r>
          <m:rPr>
            <m:sty m:val="bi"/>
          </m:rPr>
          <w:rPr>
            <w:rFonts w:ascii="Cambria Math" w:hAnsi="Cambria Math"/>
          </w:rPr>
          <m:t>, t=0,1,…,T-1</m:t>
        </m:r>
      </m:oMath>
      <w:r w:rsidR="009F1838" w:rsidRPr="009F1838">
        <w:rPr>
          <w:b/>
          <w:bCs/>
          <w:i/>
        </w:rPr>
        <w:t xml:space="preserve"> is the linear weighting coefficient for TRP </w:t>
      </w:r>
      <m:oMath>
        <m:r>
          <m:rPr>
            <m:sty m:val="bi"/>
          </m:rPr>
          <w:rPr>
            <w:rFonts w:ascii="Cambria Math" w:hAnsi="Cambria Math"/>
          </w:rPr>
          <m:t>t</m:t>
        </m:r>
      </m:oMath>
      <w:r w:rsidR="009F1838" w:rsidRPr="009F1838">
        <w:rPr>
          <w:b/>
          <w:bCs/>
          <w:i/>
        </w:rPr>
        <w:t>.</w:t>
      </w:r>
    </w:p>
    <w:p w14:paraId="2DB8103D" w14:textId="6F88825E" w:rsidR="000A3A76" w:rsidRDefault="000A3A76" w:rsidP="00A9174A">
      <w:pPr>
        <w:pStyle w:val="0Maintext"/>
        <w:spacing w:after="120" w:afterAutospacing="0" w:line="240" w:lineRule="auto"/>
        <w:ind w:firstLine="0"/>
        <w:contextualSpacing/>
        <w:rPr>
          <w:b/>
          <w:i/>
          <w:lang w:val="en-US"/>
        </w:rPr>
      </w:pPr>
    </w:p>
    <w:p w14:paraId="27556DE5" w14:textId="77777777" w:rsidR="000A3A76" w:rsidRDefault="000A3A76" w:rsidP="00A9174A">
      <w:pPr>
        <w:pStyle w:val="0Maintext"/>
        <w:spacing w:after="120" w:afterAutospacing="0" w:line="240" w:lineRule="auto"/>
        <w:ind w:firstLine="0"/>
        <w:contextualSpacing/>
      </w:pPr>
      <w:r>
        <w:t xml:space="preserve">Once the codebook structure can be agreed, during the rest of Rel-18 discussion, we can consider the following design details </w:t>
      </w:r>
    </w:p>
    <w:p w14:paraId="5DDBDE3D" w14:textId="5E0A23AD" w:rsidR="00714049" w:rsidRPr="00714049" w:rsidRDefault="00513BC1" w:rsidP="001A16FE">
      <w:pPr>
        <w:pStyle w:val="0Maintext"/>
        <w:numPr>
          <w:ilvl w:val="0"/>
          <w:numId w:val="44"/>
        </w:numPr>
        <w:spacing w:after="120" w:afterAutospacing="0" w:line="240" w:lineRule="auto"/>
        <w:contextualSpacing/>
        <w:rPr>
          <w:b/>
          <w:lang w:val="en-US"/>
        </w:rPr>
      </w:pPr>
      <w:r w:rsidRPr="00513BC1">
        <w:t xml:space="preserve">For </w:t>
      </w:r>
      <m:oMath>
        <m:sSup>
          <m:sSupPr>
            <m:ctrlPr>
              <w:rPr>
                <w:rFonts w:ascii="Cambria Math" w:hAnsi="Cambria Math"/>
                <w:b/>
                <w:bCs/>
              </w:rPr>
            </m:ctrlPr>
          </m:sSupPr>
          <m:e>
            <m:r>
              <m:rPr>
                <m:sty m:val="b"/>
              </m:rPr>
              <w:rPr>
                <w:rFonts w:ascii="Cambria Math" w:hAnsi="Cambria Math"/>
              </w:rPr>
              <m:t>W</m:t>
            </m:r>
          </m:e>
          <m:sup>
            <m:r>
              <m:rPr>
                <m:sty m:val="b"/>
              </m:rPr>
              <w:rPr>
                <w:rFonts w:ascii="Cambria Math" w:hAnsi="Cambria Math"/>
              </w:rPr>
              <m:t>t</m:t>
            </m:r>
          </m:sup>
        </m:sSup>
      </m:oMath>
      <w:r w:rsidRPr="00513BC1">
        <w:rPr>
          <w:b/>
          <w:bCs/>
        </w:rPr>
        <w:t xml:space="preserve">, </w:t>
      </w:r>
      <w:r w:rsidRPr="00513BC1">
        <w:t>which component</w:t>
      </w:r>
      <w:r w:rsidR="0093767E">
        <w:t>(</w:t>
      </w:r>
      <w:r w:rsidRPr="00513BC1">
        <w:t>s</w:t>
      </w:r>
      <w:r w:rsidR="0093767E">
        <w:t>)</w:t>
      </w:r>
      <w:r w:rsidRPr="00513BC1">
        <w:t xml:space="preserve"> in </w:t>
      </w:r>
      <w:r w:rsidRPr="00513BC1">
        <w:rPr>
          <w:b/>
          <w:bCs/>
        </w:rPr>
        <w:t xml:space="preserve"> </w:t>
      </w:r>
      <m:oMath>
        <m:sSup>
          <m:sSupPr>
            <m:ctrlPr>
              <w:rPr>
                <w:rFonts w:ascii="Cambria Math" w:hAnsi="Cambria Math"/>
                <w:b/>
                <w:bCs/>
              </w:rPr>
            </m:ctrlPr>
          </m:sSupPr>
          <m:e>
            <m:r>
              <m:rPr>
                <m:sty m:val="b"/>
              </m:rPr>
              <w:rPr>
                <w:rFonts w:ascii="Cambria Math" w:hAnsi="Cambria Math"/>
              </w:rPr>
              <m:t>W</m:t>
            </m:r>
          </m:e>
          <m:sup>
            <m:r>
              <m:rPr>
                <m:sty m:val="b"/>
              </m:rPr>
              <w:rPr>
                <w:rFonts w:ascii="Cambria Math" w:hAnsi="Cambria Math"/>
              </w:rPr>
              <m:t>t</m:t>
            </m:r>
          </m:sup>
        </m:sSup>
      </m:oMath>
      <w:r w:rsidRPr="00513BC1">
        <w:rPr>
          <w:b/>
          <w:bCs/>
        </w:rPr>
        <w:t xml:space="preserve"> </w:t>
      </w:r>
      <w:r w:rsidRPr="00513BC1">
        <w:t xml:space="preserve">can be common for all TRPs, </w:t>
      </w:r>
      <w:r w:rsidR="00B416DB">
        <w:t xml:space="preserve">and </w:t>
      </w:r>
      <w:r w:rsidRPr="00513BC1">
        <w:t>which component</w:t>
      </w:r>
      <w:r w:rsidR="00B416DB">
        <w:t>(</w:t>
      </w:r>
      <w:r w:rsidRPr="00513BC1">
        <w:t>s</w:t>
      </w:r>
      <w:r w:rsidR="00B416DB">
        <w:t>)</w:t>
      </w:r>
      <w:r w:rsidRPr="00513BC1">
        <w:t xml:space="preserve"> in </w:t>
      </w:r>
      <w:r w:rsidRPr="00513BC1">
        <w:rPr>
          <w:b/>
          <w:bCs/>
        </w:rPr>
        <w:t xml:space="preserve"> </w:t>
      </w:r>
      <m:oMath>
        <m:sSup>
          <m:sSupPr>
            <m:ctrlPr>
              <w:rPr>
                <w:rFonts w:ascii="Cambria Math" w:hAnsi="Cambria Math"/>
                <w:b/>
                <w:bCs/>
              </w:rPr>
            </m:ctrlPr>
          </m:sSupPr>
          <m:e>
            <m:r>
              <m:rPr>
                <m:sty m:val="b"/>
              </m:rPr>
              <w:rPr>
                <w:rFonts w:ascii="Cambria Math" w:hAnsi="Cambria Math"/>
              </w:rPr>
              <m:t>W</m:t>
            </m:r>
          </m:e>
          <m:sup>
            <m:r>
              <m:rPr>
                <m:sty m:val="b"/>
              </m:rPr>
              <w:rPr>
                <w:rFonts w:ascii="Cambria Math" w:hAnsi="Cambria Math"/>
              </w:rPr>
              <m:t>t</m:t>
            </m:r>
          </m:sup>
        </m:sSup>
      </m:oMath>
      <w:r w:rsidRPr="00513BC1">
        <w:rPr>
          <w:b/>
          <w:bCs/>
        </w:rPr>
        <w:t xml:space="preserve"> </w:t>
      </w:r>
      <w:r w:rsidR="00714049">
        <w:t xml:space="preserve">can be </w:t>
      </w:r>
      <w:r w:rsidR="00EA428B">
        <w:t>independent</w:t>
      </w:r>
      <w:r w:rsidR="00714049">
        <w:t xml:space="preserve"> for each TRP</w:t>
      </w:r>
    </w:p>
    <w:p w14:paraId="4BA4E46A" w14:textId="0FDB8C4E" w:rsidR="00EA428B" w:rsidRPr="00EA428B" w:rsidRDefault="00EA428B" w:rsidP="001A16FE">
      <w:pPr>
        <w:pStyle w:val="0Maintext"/>
        <w:numPr>
          <w:ilvl w:val="0"/>
          <w:numId w:val="44"/>
        </w:numPr>
        <w:spacing w:after="120" w:afterAutospacing="0" w:line="240" w:lineRule="auto"/>
        <w:contextualSpacing/>
        <w:rPr>
          <w:b/>
          <w:lang w:val="en-US"/>
        </w:rPr>
      </w:pPr>
      <w:r>
        <w:t xml:space="preserve">For </w:t>
      </w: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oMath>
      <w:r w:rsidR="000A3A76" w:rsidRPr="00513BC1">
        <w:t xml:space="preserve">, </w:t>
      </w:r>
      <w:r>
        <w:t xml:space="preserve">the resolution of </w:t>
      </w: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oMath>
      <w:r>
        <w:rPr>
          <w:b/>
          <w:bCs/>
        </w:rPr>
        <w:t xml:space="preserve"> </w:t>
      </w:r>
      <w:r>
        <w:t xml:space="preserve">in terms of </w:t>
      </w:r>
    </w:p>
    <w:p w14:paraId="74A23EFC" w14:textId="03D8DEC1" w:rsidR="00EA428B" w:rsidRPr="00EA428B" w:rsidRDefault="00EA428B" w:rsidP="00EA428B">
      <w:pPr>
        <w:pStyle w:val="0Maintext"/>
        <w:numPr>
          <w:ilvl w:val="1"/>
          <w:numId w:val="44"/>
        </w:numPr>
        <w:spacing w:after="120" w:afterAutospacing="0" w:line="240" w:lineRule="auto"/>
        <w:contextualSpacing/>
        <w:rPr>
          <w:b/>
          <w:lang w:val="en-US"/>
        </w:rPr>
      </w:pPr>
      <w:r>
        <w:t xml:space="preserve">Whether </w:t>
      </w: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oMath>
      <w:r>
        <w:rPr>
          <w:b/>
          <w:bCs/>
          <w:i/>
          <w:iCs/>
        </w:rPr>
        <w:t xml:space="preserve"> </w:t>
      </w:r>
      <w:r>
        <w:t xml:space="preserve">is per layer, or, per TRP, etc. </w:t>
      </w:r>
    </w:p>
    <w:p w14:paraId="1485C217" w14:textId="77777777" w:rsidR="00EA428B" w:rsidRPr="00EA428B" w:rsidRDefault="00EA428B" w:rsidP="00EA428B">
      <w:pPr>
        <w:pStyle w:val="0Maintext"/>
        <w:numPr>
          <w:ilvl w:val="1"/>
          <w:numId w:val="44"/>
        </w:numPr>
        <w:spacing w:after="120" w:afterAutospacing="0" w:line="240" w:lineRule="auto"/>
        <w:contextualSpacing/>
        <w:rPr>
          <w:b/>
          <w:lang w:val="en-US"/>
        </w:rPr>
      </w:pPr>
      <w:r>
        <w:t xml:space="preserve">Whether </w:t>
      </w: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oMath>
      <w:r>
        <w:rPr>
          <w:b/>
          <w:bCs/>
          <w:i/>
          <w:iCs/>
        </w:rPr>
        <w:t xml:space="preserve"> </w:t>
      </w:r>
      <w:r>
        <w:t xml:space="preserve">contains only phase or contains both phase and amplitude </w:t>
      </w:r>
    </w:p>
    <w:p w14:paraId="7F1E41C0" w14:textId="77777777" w:rsidR="00266435" w:rsidRPr="00266435" w:rsidRDefault="00266435" w:rsidP="001A16FE">
      <w:pPr>
        <w:pStyle w:val="0Maintext"/>
        <w:numPr>
          <w:ilvl w:val="0"/>
          <w:numId w:val="44"/>
        </w:numPr>
        <w:spacing w:after="120" w:afterAutospacing="0" w:line="240" w:lineRule="auto"/>
        <w:contextualSpacing/>
        <w:rPr>
          <w:b/>
          <w:lang w:val="en-US"/>
        </w:rPr>
      </w:pPr>
      <w:r>
        <w:t xml:space="preserve">Whether and how to support dynamic TRP selection </w:t>
      </w:r>
    </w:p>
    <w:p w14:paraId="6D34FC02" w14:textId="5EEE82D6" w:rsidR="00ED1A8C" w:rsidRPr="00ED1A8C" w:rsidRDefault="00EA428B" w:rsidP="001A16FE">
      <w:pPr>
        <w:pStyle w:val="0Maintext"/>
        <w:numPr>
          <w:ilvl w:val="0"/>
          <w:numId w:val="44"/>
        </w:numPr>
        <w:spacing w:after="120" w:afterAutospacing="0" w:line="240" w:lineRule="auto"/>
        <w:contextualSpacing/>
        <w:rPr>
          <w:b/>
          <w:lang w:val="en-US"/>
        </w:rPr>
      </w:pPr>
      <w:r>
        <w:t xml:space="preserve">CMR configuration, i.e., how to logically </w:t>
      </w:r>
      <w:r w:rsidR="00ED1A8C">
        <w:t xml:space="preserve">associate </w:t>
      </w:r>
      <w:r>
        <w:t xml:space="preserve">different CSI-RS </w:t>
      </w:r>
      <w:r w:rsidR="00ED1A8C">
        <w:t>ports/resources/resource sets to different TRP</w:t>
      </w:r>
    </w:p>
    <w:p w14:paraId="113E9CAA" w14:textId="1EE02914" w:rsidR="00ED1A8C" w:rsidRPr="00ED1A8C" w:rsidRDefault="00ED1A8C" w:rsidP="001A16FE">
      <w:pPr>
        <w:pStyle w:val="0Maintext"/>
        <w:numPr>
          <w:ilvl w:val="0"/>
          <w:numId w:val="44"/>
        </w:numPr>
        <w:spacing w:after="120" w:afterAutospacing="0" w:line="240" w:lineRule="auto"/>
        <w:contextualSpacing/>
        <w:rPr>
          <w:b/>
          <w:lang w:val="en-US"/>
        </w:rPr>
      </w:pPr>
      <w:r>
        <w:t xml:space="preserve">IMR configuration </w:t>
      </w:r>
      <w:r w:rsidR="004E79DB">
        <w:t>including ZP IMR and NZP IMR</w:t>
      </w:r>
    </w:p>
    <w:p w14:paraId="4937BD3A" w14:textId="36FEDFBF" w:rsidR="00ED1A8C" w:rsidRPr="00ED1A8C" w:rsidRDefault="00ED1A8C" w:rsidP="001A16FE">
      <w:pPr>
        <w:pStyle w:val="0Maintext"/>
        <w:numPr>
          <w:ilvl w:val="0"/>
          <w:numId w:val="44"/>
        </w:numPr>
        <w:spacing w:after="120" w:afterAutospacing="0" w:line="240" w:lineRule="auto"/>
        <w:contextualSpacing/>
        <w:rPr>
          <w:b/>
          <w:lang w:val="en-US"/>
        </w:rPr>
      </w:pPr>
      <w:r>
        <w:t xml:space="preserve">CBSR restriction, and rank restriction </w:t>
      </w:r>
      <w:r w:rsidR="00472CB6">
        <w:t>configuration</w:t>
      </w:r>
    </w:p>
    <w:p w14:paraId="62FE4064" w14:textId="5FF1F4B3" w:rsidR="000A3A76" w:rsidRPr="00ED1A8C" w:rsidRDefault="00ED1A8C" w:rsidP="00ED1A8C">
      <w:pPr>
        <w:pStyle w:val="0Maintext"/>
        <w:numPr>
          <w:ilvl w:val="0"/>
          <w:numId w:val="44"/>
        </w:numPr>
        <w:spacing w:after="120" w:afterAutospacing="0" w:line="240" w:lineRule="auto"/>
        <w:contextualSpacing/>
        <w:rPr>
          <w:b/>
          <w:lang w:val="en-US"/>
        </w:rPr>
      </w:pPr>
      <w:r>
        <w:rPr>
          <w:lang w:val="en-US"/>
        </w:rPr>
        <w:t xml:space="preserve">UCI/CSI assembly and omission design </w:t>
      </w:r>
    </w:p>
    <w:p w14:paraId="022777CA" w14:textId="3130A35F" w:rsidR="00041988" w:rsidRDefault="00C84FE2" w:rsidP="003105DC">
      <w:pPr>
        <w:pStyle w:val="Heading1"/>
      </w:pPr>
      <w:r>
        <w:t>Conclusion</w:t>
      </w:r>
    </w:p>
    <w:p w14:paraId="55F0A0AF" w14:textId="3B493C6E"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two areas for Rel-18 MIMO evolution </w:t>
      </w:r>
    </w:p>
    <w:p w14:paraId="0B513B36" w14:textId="77777777" w:rsidR="002827E2" w:rsidRDefault="002827E2" w:rsidP="002827E2">
      <w:pPr>
        <w:pStyle w:val="0Maintext"/>
        <w:numPr>
          <w:ilvl w:val="0"/>
          <w:numId w:val="42"/>
        </w:numPr>
        <w:spacing w:after="120" w:afterAutospacing="0" w:line="240" w:lineRule="auto"/>
        <w:rPr>
          <w:lang w:val="en-US"/>
        </w:rPr>
      </w:pPr>
      <w:r>
        <w:rPr>
          <w:lang w:val="en-US"/>
        </w:rPr>
        <w:t xml:space="preserve">CSI enhancement by exploiting channel time-domain properties </w:t>
      </w:r>
    </w:p>
    <w:p w14:paraId="46592DBB" w14:textId="77777777" w:rsidR="002827E2" w:rsidRPr="001C4F93" w:rsidRDefault="002827E2" w:rsidP="002827E2">
      <w:pPr>
        <w:pStyle w:val="0Maintext"/>
        <w:numPr>
          <w:ilvl w:val="0"/>
          <w:numId w:val="42"/>
        </w:numPr>
        <w:spacing w:after="120" w:afterAutospacing="0" w:line="240" w:lineRule="auto"/>
        <w:rPr>
          <w:lang w:val="en-US"/>
        </w:rPr>
      </w:pPr>
      <w:r>
        <w:rPr>
          <w:lang w:val="en-US"/>
        </w:rPr>
        <w:t>CSI enhancement for supporting Coherent Joint Transmission (CJT)</w:t>
      </w:r>
    </w:p>
    <w:p w14:paraId="48D3502F" w14:textId="69F2CEA0" w:rsidR="002134C9" w:rsidRDefault="004B16EF" w:rsidP="00747249">
      <w:pPr>
        <w:pStyle w:val="0Maintext"/>
        <w:spacing w:after="120" w:afterAutospacing="0" w:line="240" w:lineRule="auto"/>
        <w:ind w:firstLine="0"/>
        <w:rPr>
          <w:u w:val="single"/>
          <w:lang w:val="en-US"/>
        </w:rPr>
      </w:pPr>
      <w:r w:rsidRPr="008C7005">
        <w:rPr>
          <w:u w:val="single"/>
          <w:lang w:val="en-US"/>
        </w:rPr>
        <w:t>Regarding CSI enhancement by exploiting channel time-domain properties, we</w:t>
      </w:r>
      <w:r w:rsidR="00747249" w:rsidRPr="008C7005">
        <w:rPr>
          <w:u w:val="single"/>
          <w:lang w:val="en-US"/>
        </w:rPr>
        <w:t xml:space="preserve"> have the following proposal</w:t>
      </w:r>
      <w:r w:rsidR="002D3B7E" w:rsidRPr="008C7005">
        <w:rPr>
          <w:u w:val="single"/>
          <w:lang w:val="en-US"/>
        </w:rPr>
        <w:t>s</w:t>
      </w:r>
    </w:p>
    <w:p w14:paraId="1447A744" w14:textId="728BCC05" w:rsidR="00217AB5" w:rsidRDefault="00217AB5" w:rsidP="00217AB5">
      <w:pPr>
        <w:pStyle w:val="0Maintext"/>
        <w:spacing w:after="120" w:afterAutospacing="0" w:line="240" w:lineRule="auto"/>
        <w:ind w:firstLine="0"/>
        <w:contextualSpacing/>
        <w:rPr>
          <w:b/>
          <w:bCs/>
          <w:i/>
          <w:iCs/>
          <w:lang w:val="en-US"/>
        </w:rPr>
      </w:pPr>
      <w:r w:rsidRPr="00BA4F91">
        <w:rPr>
          <w:b/>
          <w:bCs/>
          <w:i/>
          <w:iCs/>
          <w:lang w:val="en-US"/>
        </w:rPr>
        <w:t xml:space="preserve">Observation: </w:t>
      </w:r>
      <w:r>
        <w:rPr>
          <w:b/>
          <w:bCs/>
          <w:i/>
          <w:iCs/>
          <w:lang w:val="en-US"/>
        </w:rPr>
        <w:t>The WID prescribes that o</w:t>
      </w:r>
      <w:r w:rsidRPr="00BA4F91">
        <w:rPr>
          <w:b/>
          <w:bCs/>
          <w:i/>
          <w:iCs/>
          <w:lang w:val="en-US"/>
        </w:rPr>
        <w:t>nly DFT bases are used for spatial beam bases and FD bases</w:t>
      </w:r>
      <w:r>
        <w:rPr>
          <w:b/>
          <w:bCs/>
          <w:i/>
          <w:iCs/>
          <w:lang w:val="en-US"/>
        </w:rPr>
        <w:t>, yet the WID does not prescribe whether the same spatial beam bases and FD bases selection as in Rel-17 is used.</w:t>
      </w:r>
    </w:p>
    <w:p w14:paraId="781EC8FC" w14:textId="77777777" w:rsidR="00217AB5" w:rsidRDefault="00217AB5" w:rsidP="00217AB5">
      <w:pPr>
        <w:pStyle w:val="0Maintext"/>
        <w:spacing w:after="120" w:afterAutospacing="0" w:line="240" w:lineRule="auto"/>
        <w:ind w:firstLine="0"/>
        <w:contextualSpacing/>
        <w:rPr>
          <w:b/>
          <w:bCs/>
          <w:i/>
          <w:iCs/>
          <w:lang w:val="en-US"/>
        </w:rPr>
      </w:pPr>
    </w:p>
    <w:p w14:paraId="579C4D71" w14:textId="673A051D" w:rsidR="00217AB5" w:rsidRDefault="00217AB5" w:rsidP="00217AB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1.1, for evaluation methodology </w:t>
      </w:r>
      <w:r w:rsidR="000450F5">
        <w:rPr>
          <w:b/>
          <w:i/>
          <w:lang w:val="en-US"/>
        </w:rPr>
        <w:t>on</w:t>
      </w:r>
      <w:r>
        <w:rPr>
          <w:b/>
          <w:i/>
          <w:lang w:val="en-US"/>
        </w:rPr>
        <w:t xml:space="preserve"> time-domain correlation:</w:t>
      </w:r>
    </w:p>
    <w:p w14:paraId="2253DC1E" w14:textId="77777777" w:rsidR="00217AB5" w:rsidRDefault="00217AB5" w:rsidP="00217AB5">
      <w:pPr>
        <w:pStyle w:val="0Maintext"/>
        <w:numPr>
          <w:ilvl w:val="0"/>
          <w:numId w:val="47"/>
        </w:numPr>
        <w:spacing w:after="120" w:afterAutospacing="0" w:line="240" w:lineRule="auto"/>
        <w:contextualSpacing/>
        <w:rPr>
          <w:b/>
          <w:i/>
          <w:lang w:val="en-US"/>
        </w:rPr>
      </w:pPr>
      <w:r w:rsidRPr="00426C08">
        <w:rPr>
          <w:b/>
          <w:i/>
          <w:lang w:val="en-US"/>
        </w:rPr>
        <w:t>UMa is selected as the channel model</w:t>
      </w:r>
    </w:p>
    <w:p w14:paraId="06302C3D" w14:textId="029AF52A" w:rsidR="00217AB5" w:rsidRPr="00E64FD5" w:rsidRDefault="00217AB5" w:rsidP="00217AB5">
      <w:pPr>
        <w:pStyle w:val="0Maintext"/>
        <w:numPr>
          <w:ilvl w:val="0"/>
          <w:numId w:val="47"/>
        </w:numPr>
        <w:spacing w:after="120" w:afterAutospacing="0" w:line="240" w:lineRule="auto"/>
        <w:contextualSpacing/>
        <w:rPr>
          <w:lang w:val="en-US"/>
        </w:rPr>
      </w:pPr>
      <w:r>
        <w:rPr>
          <w:b/>
          <w:i/>
          <w:lang w:val="en-US"/>
        </w:rPr>
        <w:t xml:space="preserve">Both TDD band and FDD band are considered, one carrier frequency is selected for each. And for TDD, DDDSU is used for DL/UL </w:t>
      </w:r>
      <w:r w:rsidR="00F9543A">
        <w:rPr>
          <w:b/>
          <w:i/>
          <w:lang w:val="en-US"/>
        </w:rPr>
        <w:t>split</w:t>
      </w:r>
      <w:r>
        <w:rPr>
          <w:b/>
          <w:i/>
          <w:lang w:val="en-US"/>
        </w:rPr>
        <w:t xml:space="preserve">. </w:t>
      </w:r>
    </w:p>
    <w:p w14:paraId="011DE2A0" w14:textId="77777777" w:rsidR="00217AB5" w:rsidRPr="005173A2" w:rsidRDefault="00217AB5" w:rsidP="00217AB5">
      <w:pPr>
        <w:pStyle w:val="0Maintext"/>
        <w:numPr>
          <w:ilvl w:val="0"/>
          <w:numId w:val="47"/>
        </w:numPr>
        <w:spacing w:after="120" w:afterAutospacing="0" w:line="240" w:lineRule="auto"/>
        <w:contextualSpacing/>
        <w:rPr>
          <w:lang w:val="en-US"/>
        </w:rPr>
      </w:pPr>
      <w:r>
        <w:rPr>
          <w:b/>
          <w:i/>
          <w:lang w:val="en-US"/>
        </w:rPr>
        <w:lastRenderedPageBreak/>
        <w:t xml:space="preserve">Select a UE speed large enough so Rel-18 design will provide performance improvement over legacy design which would have degraded performance at such speed, and small enough so channel validity is assured. </w:t>
      </w:r>
    </w:p>
    <w:p w14:paraId="60A290DD" w14:textId="77777777" w:rsidR="00217AB5" w:rsidRPr="00BA4F91" w:rsidRDefault="00217AB5" w:rsidP="00217AB5">
      <w:pPr>
        <w:pStyle w:val="0Maintext"/>
        <w:spacing w:after="120" w:afterAutospacing="0" w:line="240" w:lineRule="auto"/>
        <w:ind w:firstLine="0"/>
        <w:contextualSpacing/>
        <w:rPr>
          <w:b/>
          <w:bCs/>
          <w:i/>
          <w:iCs/>
          <w:lang w:val="en-US"/>
        </w:rPr>
      </w:pPr>
    </w:p>
    <w:p w14:paraId="71113B5F" w14:textId="63F02188" w:rsidR="00217AB5" w:rsidRDefault="00217AB5" w:rsidP="00217AB5">
      <w:pPr>
        <w:pStyle w:val="0Maintext"/>
        <w:spacing w:after="120" w:afterAutospacing="0" w:line="240" w:lineRule="auto"/>
        <w:ind w:firstLine="0"/>
        <w:contextualSpacing/>
        <w:rPr>
          <w:b/>
          <w:i/>
          <w:lang w:val="en-US"/>
        </w:rPr>
      </w:pPr>
      <w:r w:rsidRPr="00897AF8">
        <w:rPr>
          <w:b/>
          <w:i/>
          <w:lang w:val="en-US"/>
        </w:rPr>
        <w:t>Proposal 1.2: Consider DFT bases for representing a time-varying Type II codeword.</w:t>
      </w:r>
    </w:p>
    <w:p w14:paraId="67202AE5" w14:textId="77777777" w:rsidR="000450F5" w:rsidRDefault="000450F5" w:rsidP="000450F5">
      <w:pPr>
        <w:pStyle w:val="0Maintext"/>
        <w:tabs>
          <w:tab w:val="left" w:pos="1966"/>
        </w:tabs>
        <w:spacing w:line="240" w:lineRule="auto"/>
        <w:ind w:firstLine="0"/>
        <w:contextualSpacing/>
        <w:rPr>
          <w:b/>
          <w:i/>
          <w:lang w:val="en-US"/>
        </w:rPr>
      </w:pPr>
    </w:p>
    <w:p w14:paraId="482448C5" w14:textId="3308793F" w:rsidR="000450F5" w:rsidRPr="00610540" w:rsidRDefault="000450F5" w:rsidP="000450F5">
      <w:pPr>
        <w:pStyle w:val="0Maintext"/>
        <w:tabs>
          <w:tab w:val="left" w:pos="1966"/>
        </w:tabs>
        <w:spacing w:line="240" w:lineRule="auto"/>
        <w:ind w:firstLine="0"/>
        <w:contextualSpacing/>
        <w:rPr>
          <w:b/>
          <w:i/>
        </w:rPr>
      </w:pPr>
      <w:r w:rsidRPr="00610540">
        <w:rPr>
          <w:b/>
          <w:i/>
          <w:lang w:val="en-US"/>
        </w:rPr>
        <w:t xml:space="preserve">Proposal 1.3: </w:t>
      </w:r>
      <w:r w:rsidRPr="00610540">
        <w:rPr>
          <w:b/>
          <w:i/>
        </w:rPr>
        <w:t>UE can provide CSI report setting configuration assistance information from measurement over TRS.</w:t>
      </w:r>
    </w:p>
    <w:p w14:paraId="0E435519" w14:textId="77777777" w:rsidR="000450F5" w:rsidRPr="00897AF8" w:rsidRDefault="000450F5" w:rsidP="00217AB5">
      <w:pPr>
        <w:pStyle w:val="0Maintext"/>
        <w:spacing w:after="120" w:afterAutospacing="0" w:line="240" w:lineRule="auto"/>
        <w:ind w:firstLine="0"/>
        <w:contextualSpacing/>
        <w:rPr>
          <w:b/>
          <w:i/>
          <w:lang w:val="en-US"/>
        </w:rPr>
      </w:pPr>
    </w:p>
    <w:p w14:paraId="5CE24AF8" w14:textId="5B3EE69C" w:rsidR="000450F5" w:rsidRPr="001416F2" w:rsidRDefault="000450F5" w:rsidP="000450F5">
      <w:pPr>
        <w:pStyle w:val="0Maintext"/>
        <w:spacing w:after="120" w:afterAutospacing="0" w:line="240" w:lineRule="auto"/>
        <w:ind w:firstLine="0"/>
        <w:contextualSpacing/>
        <w:rPr>
          <w:b/>
          <w:i/>
          <w:lang w:val="en-US"/>
        </w:rPr>
      </w:pPr>
      <w:r w:rsidRPr="001416F2">
        <w:rPr>
          <w:b/>
          <w:i/>
          <w:lang w:val="en-US"/>
        </w:rPr>
        <w:t xml:space="preserve">Proposal 1.4: If the planes for Doppler frequency are </w:t>
      </w:r>
      <w:r w:rsidR="00B13A31">
        <w:rPr>
          <w:b/>
          <w:i/>
          <w:lang w:val="en-US"/>
        </w:rPr>
        <w:t>densely</w:t>
      </w:r>
      <w:r w:rsidRPr="001416F2">
        <w:rPr>
          <w:b/>
          <w:i/>
          <w:lang w:val="en-US"/>
        </w:rPr>
        <w:t xml:space="preserve"> populated with non-zero linear combination coefficients and top spatial beam bases are common for those planes, consider different feedback schedules for W1/W2. </w:t>
      </w:r>
      <w:r>
        <w:rPr>
          <w:b/>
          <w:i/>
          <w:lang w:val="en-US"/>
        </w:rPr>
        <w:t>Consider such a scheme in the tradeoff of</w:t>
      </w:r>
      <w:r w:rsidRPr="00B110CB">
        <w:rPr>
          <w:rFonts w:cs="Times New Roman"/>
          <w:bCs/>
          <w:iCs/>
          <w:sz w:val="24"/>
          <w:szCs w:val="24"/>
          <w:lang w:val="en-US" w:eastAsia="zh-CN"/>
        </w:rPr>
        <w:t xml:space="preserve"> </w:t>
      </w:r>
      <w:r w:rsidRPr="00B110CB">
        <w:rPr>
          <w:b/>
          <w:bCs/>
          <w:i/>
          <w:iCs/>
          <w:lang w:val="en-US"/>
        </w:rPr>
        <w:t>throughput/feedback overhead</w:t>
      </w:r>
      <w:r>
        <w:rPr>
          <w:b/>
          <w:bCs/>
          <w:i/>
          <w:iCs/>
          <w:lang w:val="en-US"/>
        </w:rPr>
        <w:t>.</w:t>
      </w:r>
      <w:r>
        <w:rPr>
          <w:b/>
          <w:i/>
          <w:lang w:val="en-US"/>
        </w:rPr>
        <w:t xml:space="preserve"> </w:t>
      </w:r>
    </w:p>
    <w:p w14:paraId="22EDB50E" w14:textId="77777777" w:rsidR="00217AB5" w:rsidRPr="008C7005" w:rsidRDefault="00217AB5" w:rsidP="00747249">
      <w:pPr>
        <w:pStyle w:val="0Maintext"/>
        <w:spacing w:after="120" w:afterAutospacing="0" w:line="240" w:lineRule="auto"/>
        <w:ind w:firstLine="0"/>
        <w:rPr>
          <w:u w:val="single"/>
          <w:lang w:val="en-US"/>
        </w:rPr>
      </w:pPr>
    </w:p>
    <w:p w14:paraId="5C905B02" w14:textId="217B8D54" w:rsidR="004B16EF" w:rsidRPr="0011175D" w:rsidRDefault="004B16EF" w:rsidP="004B16EF">
      <w:pPr>
        <w:pStyle w:val="0Maintext"/>
        <w:spacing w:after="120" w:afterAutospacing="0" w:line="240" w:lineRule="auto"/>
        <w:ind w:firstLine="0"/>
        <w:rPr>
          <w:u w:val="single"/>
          <w:lang w:val="en-US"/>
        </w:rPr>
      </w:pPr>
      <w:r w:rsidRPr="0011175D">
        <w:rPr>
          <w:u w:val="single"/>
          <w:lang w:val="en-US"/>
        </w:rPr>
        <w:t xml:space="preserve">Regarding </w:t>
      </w:r>
      <w:r w:rsidR="00C10EEF" w:rsidRPr="0011175D">
        <w:rPr>
          <w:u w:val="single"/>
          <w:lang w:val="en-US"/>
        </w:rPr>
        <w:t>CSI enhancement for supporting Coherent Joint Transmission (CJT)</w:t>
      </w:r>
      <w:r w:rsidRPr="0011175D">
        <w:rPr>
          <w:u w:val="single"/>
          <w:lang w:val="en-US"/>
        </w:rPr>
        <w:t>, we have the following proposals</w:t>
      </w:r>
    </w:p>
    <w:p w14:paraId="68CEB662" w14:textId="77777777" w:rsidR="0011175D" w:rsidRDefault="0011175D" w:rsidP="0011175D">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2.1, for CSI enhancement for CJT, we can consider codebook structure</w:t>
      </w:r>
    </w:p>
    <w:p w14:paraId="5D37B59A" w14:textId="77777777" w:rsidR="0011175D" w:rsidRPr="009F1838" w:rsidRDefault="0011175D" w:rsidP="0011175D">
      <w:pPr>
        <w:pStyle w:val="0Maintext"/>
        <w:spacing w:after="120" w:afterAutospacing="0" w:line="240" w:lineRule="auto"/>
        <w:ind w:firstLine="0"/>
        <w:contextualSpacing/>
        <w:rPr>
          <w:b/>
          <w:bCs/>
          <w:i/>
        </w:rPr>
      </w:pPr>
      <m:oMathPara>
        <m:oMath>
          <m:r>
            <m:rPr>
              <m:sty m:val="bi"/>
            </m:rPr>
            <w:rPr>
              <w:rFonts w:ascii="Cambria Math" w:hAnsi="Cambria Math"/>
            </w:rPr>
            <m:t>W=</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0</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0</m:t>
                        </m:r>
                      </m:sup>
                    </m:sSup>
                  </m:e>
                </m:m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1</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1</m:t>
                        </m:r>
                      </m:sup>
                    </m:sSup>
                  </m:e>
                </m:mr>
                <m:mr>
                  <m:e>
                    <m:m>
                      <m:mPr>
                        <m:mcs>
                          <m:mc>
                            <m:mcPr>
                              <m:count m:val="1"/>
                              <m:mcJc m:val="center"/>
                            </m:mcPr>
                          </m:mc>
                        </m:mcs>
                        <m:ctrlPr>
                          <w:rPr>
                            <w:rFonts w:ascii="Cambria Math" w:hAnsi="Cambria Math"/>
                            <w:b/>
                            <w:bCs/>
                            <w:i/>
                          </w:rPr>
                        </m:ctrlPr>
                      </m:mPr>
                      <m:mr>
                        <m:e>
                          <m:r>
                            <m:rPr>
                              <m:sty m:val="bi"/>
                            </m:rPr>
                            <w:rPr>
                              <w:rFonts w:ascii="Cambria Math" w:hAnsi="Cambria Math"/>
                            </w:rPr>
                            <m:t>⋮</m:t>
                          </m:r>
                        </m:e>
                      </m:mr>
                      <m:mr>
                        <m:e>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T-1</m:t>
                              </m:r>
                            </m:sup>
                          </m:sSup>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T-1</m:t>
                              </m:r>
                            </m:sup>
                          </m:sSup>
                        </m:e>
                      </m:mr>
                    </m:m>
                  </m:e>
                </m:mr>
              </m:m>
            </m:e>
          </m:d>
        </m:oMath>
      </m:oMathPara>
    </w:p>
    <w:p w14:paraId="3D3EB348" w14:textId="77777777" w:rsidR="0011175D" w:rsidRPr="009F1838" w:rsidRDefault="0011175D" w:rsidP="0011175D">
      <w:pPr>
        <w:pStyle w:val="0Maintext"/>
        <w:spacing w:after="120" w:afterAutospacing="0" w:line="240" w:lineRule="auto"/>
        <w:ind w:firstLine="0"/>
        <w:contextualSpacing/>
        <w:rPr>
          <w:b/>
          <w:bCs/>
          <w:i/>
        </w:rPr>
      </w:pPr>
      <w:r w:rsidRPr="009F1838">
        <w:rPr>
          <w:b/>
          <w:bCs/>
          <w:i/>
        </w:rPr>
        <w:t xml:space="preserve">In which </w:t>
      </w:r>
    </w:p>
    <w:p w14:paraId="29709EEF" w14:textId="77777777" w:rsidR="0011175D" w:rsidRPr="009F1838" w:rsidRDefault="0011175D" w:rsidP="0011175D">
      <w:pPr>
        <w:pStyle w:val="0Maintext"/>
        <w:numPr>
          <w:ilvl w:val="0"/>
          <w:numId w:val="43"/>
        </w:numPr>
        <w:spacing w:after="120" w:afterAutospacing="0" w:line="240" w:lineRule="auto"/>
        <w:contextualSpacing/>
        <w:rPr>
          <w:b/>
          <w:bCs/>
          <w:i/>
        </w:rPr>
      </w:pPr>
      <m:oMath>
        <m:r>
          <m:rPr>
            <m:sty m:val="bi"/>
          </m:rPr>
          <w:rPr>
            <w:rFonts w:ascii="Cambria Math" w:hAnsi="Cambria Math"/>
          </w:rPr>
          <m:t>T</m:t>
        </m:r>
      </m:oMath>
      <w:r w:rsidRPr="009F1838">
        <w:rPr>
          <w:b/>
          <w:bCs/>
          <w:i/>
        </w:rPr>
        <w:t xml:space="preserve"> is the total number of TRPs in CJT</w:t>
      </w:r>
    </w:p>
    <w:p w14:paraId="608DFF21" w14:textId="66E41D46" w:rsidR="0011175D" w:rsidRPr="009F1838" w:rsidRDefault="00D25178" w:rsidP="0011175D">
      <w:pPr>
        <w:pStyle w:val="0Maintext"/>
        <w:numPr>
          <w:ilvl w:val="0"/>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r>
          <m:rPr>
            <m:sty m:val="bi"/>
          </m:rPr>
          <w:rPr>
            <w:rFonts w:ascii="Cambria Math" w:hAnsi="Cambria Math"/>
          </w:rPr>
          <m:t>, t=0,1,…,T-1</m:t>
        </m:r>
      </m:oMath>
      <w:r w:rsidR="0011175D" w:rsidRPr="009F1838">
        <w:rPr>
          <w:b/>
          <w:bCs/>
          <w:i/>
        </w:rPr>
        <w:t xml:space="preserve"> is the PMI for TRP </w:t>
      </w:r>
      <m:oMath>
        <m:r>
          <m:rPr>
            <m:sty m:val="bi"/>
          </m:rPr>
          <w:rPr>
            <w:rFonts w:ascii="Cambria Math" w:hAnsi="Cambria Math"/>
          </w:rPr>
          <m:t>t</m:t>
        </m:r>
      </m:oMath>
      <w:r w:rsidR="0011175D" w:rsidRPr="009F1838">
        <w:rPr>
          <w:b/>
          <w:bCs/>
          <w:i/>
        </w:rPr>
        <w:t xml:space="preserve">. </w:t>
      </w:r>
    </w:p>
    <w:p w14:paraId="428179B1" w14:textId="77777777" w:rsidR="0011175D" w:rsidRPr="009F1838" w:rsidRDefault="00D25178" w:rsidP="0011175D">
      <w:pPr>
        <w:pStyle w:val="0Maintext"/>
        <w:numPr>
          <w:ilvl w:val="1"/>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oMath>
      <w:r w:rsidR="0011175D" w:rsidRPr="009F1838">
        <w:rPr>
          <w:b/>
          <w:bCs/>
          <w:i/>
        </w:rPr>
        <w:t xml:space="preserve"> can be reported based on the current Type II codebook, i.e.,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t</m:t>
            </m:r>
          </m:sup>
        </m:sSubSup>
        <m:r>
          <m:rPr>
            <m:sty m:val="bi"/>
          </m:rPr>
          <w:rPr>
            <w:rFonts w:ascii="Cambria Math" w:hAnsi="Cambria Math"/>
          </w:rPr>
          <m:t>,</m:t>
        </m:r>
      </m:oMath>
    </w:p>
    <w:p w14:paraId="7C2659EF" w14:textId="77777777" w:rsidR="0011175D" w:rsidRPr="009F1838" w:rsidRDefault="00D25178" w:rsidP="0011175D">
      <w:pPr>
        <w:pStyle w:val="0Maintext"/>
        <w:numPr>
          <w:ilvl w:val="0"/>
          <w:numId w:val="43"/>
        </w:numPr>
        <w:spacing w:after="120" w:afterAutospacing="0" w:line="240" w:lineRule="auto"/>
        <w:contextualSpacing/>
        <w:rPr>
          <w:b/>
          <w:bCs/>
          <w:i/>
        </w:rPr>
      </w:pPr>
      <m:oMath>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t</m:t>
            </m:r>
          </m:sup>
        </m:sSup>
        <m:r>
          <m:rPr>
            <m:sty m:val="bi"/>
          </m:rPr>
          <w:rPr>
            <w:rFonts w:ascii="Cambria Math" w:hAnsi="Cambria Math"/>
          </w:rPr>
          <m:t>, t=0,1,…,T-1</m:t>
        </m:r>
      </m:oMath>
      <w:r w:rsidR="0011175D" w:rsidRPr="009F1838">
        <w:rPr>
          <w:b/>
          <w:bCs/>
          <w:i/>
        </w:rPr>
        <w:t xml:space="preserve"> is the linear weighting coefficient for TRP </w:t>
      </w:r>
      <m:oMath>
        <m:r>
          <m:rPr>
            <m:sty m:val="bi"/>
          </m:rPr>
          <w:rPr>
            <w:rFonts w:ascii="Cambria Math" w:hAnsi="Cambria Math"/>
          </w:rPr>
          <m:t>t</m:t>
        </m:r>
      </m:oMath>
      <w:r w:rsidR="0011175D" w:rsidRPr="009F1838">
        <w:rPr>
          <w:b/>
          <w:bCs/>
          <w:i/>
        </w:rPr>
        <w:t>.</w:t>
      </w:r>
    </w:p>
    <w:p w14:paraId="1BE98637" w14:textId="77777777" w:rsidR="0011175D" w:rsidRPr="0011175D" w:rsidRDefault="0011175D" w:rsidP="004B16EF">
      <w:pPr>
        <w:pStyle w:val="0Maintext"/>
        <w:spacing w:after="120" w:afterAutospacing="0" w:line="240" w:lineRule="auto"/>
        <w:ind w:firstLine="0"/>
      </w:pP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6243F39"/>
    <w:multiLevelType w:val="hybridMultilevel"/>
    <w:tmpl w:val="7D0C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9B7B73"/>
    <w:multiLevelType w:val="hybridMultilevel"/>
    <w:tmpl w:val="64801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020B2"/>
    <w:multiLevelType w:val="hybridMultilevel"/>
    <w:tmpl w:val="175A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03489"/>
    <w:multiLevelType w:val="hybridMultilevel"/>
    <w:tmpl w:val="74C071D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3207260"/>
    <w:multiLevelType w:val="hybridMultilevel"/>
    <w:tmpl w:val="B30C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7C2026"/>
    <w:multiLevelType w:val="hybridMultilevel"/>
    <w:tmpl w:val="FCBC619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23A4A20"/>
    <w:multiLevelType w:val="hybridMultilevel"/>
    <w:tmpl w:val="C47C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9147D4"/>
    <w:multiLevelType w:val="hybridMultilevel"/>
    <w:tmpl w:val="9CB8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03E53"/>
    <w:multiLevelType w:val="hybridMultilevel"/>
    <w:tmpl w:val="CFE06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D76B98"/>
    <w:multiLevelType w:val="hybridMultilevel"/>
    <w:tmpl w:val="D4AC4C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1D960D0"/>
    <w:multiLevelType w:val="hybridMultilevel"/>
    <w:tmpl w:val="B334870E"/>
    <w:lvl w:ilvl="0" w:tplc="04090001">
      <w:start w:val="1"/>
      <w:numFmt w:val="bullet"/>
      <w:lvlText w:val=""/>
      <w:lvlJc w:val="left"/>
      <w:pPr>
        <w:ind w:left="720" w:hanging="360"/>
      </w:pPr>
      <w:rPr>
        <w:rFonts w:ascii="Symbol" w:hAnsi="Symbol" w:hint="default"/>
      </w:rPr>
    </w:lvl>
    <w:lvl w:ilvl="1" w:tplc="FFFFFFFF">
      <w:numFmt w:val="bullet"/>
      <w:lvlText w:val="-"/>
      <w:lvlJc w:val="left"/>
      <w:pPr>
        <w:ind w:left="1200" w:hanging="420"/>
      </w:pPr>
      <w:rPr>
        <w:rFonts w:ascii="Times New Roman" w:eastAsia="Times New Roman" w:hAnsi="Times New Roman" w:cs="Times New Roman" w:hint="default"/>
      </w:rPr>
    </w:lvl>
    <w:lvl w:ilvl="2" w:tplc="FFFFFFFF">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16cid:durableId="1023555037">
    <w:abstractNumId w:val="3"/>
  </w:num>
  <w:num w:numId="2" w16cid:durableId="2123762656">
    <w:abstractNumId w:val="1"/>
  </w:num>
  <w:num w:numId="3" w16cid:durableId="7735215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391269429">
    <w:abstractNumId w:val="30"/>
  </w:num>
  <w:num w:numId="5" w16cid:durableId="1985887959">
    <w:abstractNumId w:val="7"/>
  </w:num>
  <w:num w:numId="6" w16cid:durableId="1300382956">
    <w:abstractNumId w:val="45"/>
  </w:num>
  <w:num w:numId="7" w16cid:durableId="782263524">
    <w:abstractNumId w:val="20"/>
  </w:num>
  <w:num w:numId="8" w16cid:durableId="1319456382">
    <w:abstractNumId w:val="19"/>
  </w:num>
  <w:num w:numId="9" w16cid:durableId="352612287">
    <w:abstractNumId w:val="39"/>
  </w:num>
  <w:num w:numId="10" w16cid:durableId="1671180317">
    <w:abstractNumId w:val="26"/>
  </w:num>
  <w:num w:numId="11" w16cid:durableId="803932629">
    <w:abstractNumId w:val="12"/>
  </w:num>
  <w:num w:numId="12" w16cid:durableId="1556576040">
    <w:abstractNumId w:val="23"/>
  </w:num>
  <w:num w:numId="13" w16cid:durableId="1735812944">
    <w:abstractNumId w:val="33"/>
  </w:num>
  <w:num w:numId="14" w16cid:durableId="1826700444">
    <w:abstractNumId w:val="44"/>
  </w:num>
  <w:num w:numId="15" w16cid:durableId="155267243">
    <w:abstractNumId w:val="16"/>
  </w:num>
  <w:num w:numId="16" w16cid:durableId="2085911926">
    <w:abstractNumId w:val="22"/>
  </w:num>
  <w:num w:numId="17" w16cid:durableId="594167305">
    <w:abstractNumId w:val="27"/>
  </w:num>
  <w:num w:numId="18" w16cid:durableId="1254313430">
    <w:abstractNumId w:val="40"/>
  </w:num>
  <w:num w:numId="19" w16cid:durableId="963654909">
    <w:abstractNumId w:val="43"/>
  </w:num>
  <w:num w:numId="20" w16cid:durableId="1127895853">
    <w:abstractNumId w:val="36"/>
  </w:num>
  <w:num w:numId="21" w16cid:durableId="1105345370">
    <w:abstractNumId w:val="10"/>
  </w:num>
  <w:num w:numId="22" w16cid:durableId="1934050117">
    <w:abstractNumId w:val="42"/>
  </w:num>
  <w:num w:numId="23" w16cid:durableId="948204043">
    <w:abstractNumId w:val="15"/>
  </w:num>
  <w:num w:numId="24" w16cid:durableId="1348941170">
    <w:abstractNumId w:val="6"/>
  </w:num>
  <w:num w:numId="25" w16cid:durableId="1938517384">
    <w:abstractNumId w:val="37"/>
  </w:num>
  <w:num w:numId="26" w16cid:durableId="1898782771">
    <w:abstractNumId w:val="24"/>
  </w:num>
  <w:num w:numId="27" w16cid:durableId="650906365">
    <w:abstractNumId w:val="9"/>
  </w:num>
  <w:num w:numId="28" w16cid:durableId="475535141">
    <w:abstractNumId w:val="34"/>
  </w:num>
  <w:num w:numId="29" w16cid:durableId="790705386">
    <w:abstractNumId w:val="29"/>
  </w:num>
  <w:num w:numId="30" w16cid:durableId="1089233673">
    <w:abstractNumId w:val="38"/>
  </w:num>
  <w:num w:numId="31" w16cid:durableId="883522682">
    <w:abstractNumId w:val="18"/>
  </w:num>
  <w:num w:numId="32" w16cid:durableId="1557426933">
    <w:abstractNumId w:val="8"/>
  </w:num>
  <w:num w:numId="33" w16cid:durableId="374430288">
    <w:abstractNumId w:val="17"/>
  </w:num>
  <w:num w:numId="34" w16cid:durableId="168257439">
    <w:abstractNumId w:val="32"/>
  </w:num>
  <w:num w:numId="35" w16cid:durableId="1247960059">
    <w:abstractNumId w:val="4"/>
  </w:num>
  <w:num w:numId="36" w16cid:durableId="477844534">
    <w:abstractNumId w:val="5"/>
  </w:num>
  <w:num w:numId="37" w16cid:durableId="989410138">
    <w:abstractNumId w:val="13"/>
  </w:num>
  <w:num w:numId="38" w16cid:durableId="548959376">
    <w:abstractNumId w:val="2"/>
  </w:num>
  <w:num w:numId="39" w16cid:durableId="1014070774">
    <w:abstractNumId w:val="41"/>
  </w:num>
  <w:num w:numId="40" w16cid:durableId="452793539">
    <w:abstractNumId w:val="28"/>
  </w:num>
  <w:num w:numId="41" w16cid:durableId="1568106480">
    <w:abstractNumId w:val="25"/>
  </w:num>
  <w:num w:numId="42" w16cid:durableId="1247883465">
    <w:abstractNumId w:val="11"/>
  </w:num>
  <w:num w:numId="43" w16cid:durableId="888881291">
    <w:abstractNumId w:val="35"/>
  </w:num>
  <w:num w:numId="44" w16cid:durableId="1898737885">
    <w:abstractNumId w:val="14"/>
  </w:num>
  <w:num w:numId="45" w16cid:durableId="1127504618">
    <w:abstractNumId w:val="46"/>
  </w:num>
  <w:num w:numId="46" w16cid:durableId="1059287052">
    <w:abstractNumId w:val="31"/>
  </w:num>
  <w:num w:numId="47" w16cid:durableId="71763198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4E6"/>
    <w:rsid w:val="00026645"/>
    <w:rsid w:val="00031E68"/>
    <w:rsid w:val="00033D5B"/>
    <w:rsid w:val="000343CE"/>
    <w:rsid w:val="000359AB"/>
    <w:rsid w:val="00041988"/>
    <w:rsid w:val="00044CC2"/>
    <w:rsid w:val="000450F5"/>
    <w:rsid w:val="000461DE"/>
    <w:rsid w:val="000472B8"/>
    <w:rsid w:val="000477BF"/>
    <w:rsid w:val="0005018D"/>
    <w:rsid w:val="00051FB2"/>
    <w:rsid w:val="0005388A"/>
    <w:rsid w:val="0005612B"/>
    <w:rsid w:val="000605BB"/>
    <w:rsid w:val="0006076E"/>
    <w:rsid w:val="00060EC3"/>
    <w:rsid w:val="000616D0"/>
    <w:rsid w:val="0006484F"/>
    <w:rsid w:val="00070C36"/>
    <w:rsid w:val="00071398"/>
    <w:rsid w:val="00072724"/>
    <w:rsid w:val="00073136"/>
    <w:rsid w:val="00074688"/>
    <w:rsid w:val="00080826"/>
    <w:rsid w:val="000816F6"/>
    <w:rsid w:val="00091EC4"/>
    <w:rsid w:val="00092111"/>
    <w:rsid w:val="000926BF"/>
    <w:rsid w:val="00092A85"/>
    <w:rsid w:val="000930CA"/>
    <w:rsid w:val="0009405B"/>
    <w:rsid w:val="000944CD"/>
    <w:rsid w:val="000971DB"/>
    <w:rsid w:val="0009755C"/>
    <w:rsid w:val="000A077D"/>
    <w:rsid w:val="000A0881"/>
    <w:rsid w:val="000A1890"/>
    <w:rsid w:val="000A3A76"/>
    <w:rsid w:val="000A6585"/>
    <w:rsid w:val="000B1408"/>
    <w:rsid w:val="000B1D08"/>
    <w:rsid w:val="000C2C00"/>
    <w:rsid w:val="000C3D00"/>
    <w:rsid w:val="000C42F2"/>
    <w:rsid w:val="000C51A4"/>
    <w:rsid w:val="000C6CA4"/>
    <w:rsid w:val="000C7A30"/>
    <w:rsid w:val="000C7D03"/>
    <w:rsid w:val="000D1A8F"/>
    <w:rsid w:val="000D5020"/>
    <w:rsid w:val="000E0807"/>
    <w:rsid w:val="000E284E"/>
    <w:rsid w:val="000E2B01"/>
    <w:rsid w:val="000E3F43"/>
    <w:rsid w:val="000E5147"/>
    <w:rsid w:val="000E53B0"/>
    <w:rsid w:val="000E6DE7"/>
    <w:rsid w:val="000F06FE"/>
    <w:rsid w:val="000F2C70"/>
    <w:rsid w:val="000F3E2D"/>
    <w:rsid w:val="000F50D5"/>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40849"/>
    <w:rsid w:val="001416F2"/>
    <w:rsid w:val="00144935"/>
    <w:rsid w:val="001454B7"/>
    <w:rsid w:val="00147208"/>
    <w:rsid w:val="00153773"/>
    <w:rsid w:val="00165EE3"/>
    <w:rsid w:val="00167B8F"/>
    <w:rsid w:val="00175880"/>
    <w:rsid w:val="00177061"/>
    <w:rsid w:val="00177199"/>
    <w:rsid w:val="001779C8"/>
    <w:rsid w:val="0018293E"/>
    <w:rsid w:val="001832DB"/>
    <w:rsid w:val="0018588F"/>
    <w:rsid w:val="0018607A"/>
    <w:rsid w:val="00194352"/>
    <w:rsid w:val="00194BBD"/>
    <w:rsid w:val="0019557E"/>
    <w:rsid w:val="001955A6"/>
    <w:rsid w:val="001963D3"/>
    <w:rsid w:val="0019796D"/>
    <w:rsid w:val="001A0153"/>
    <w:rsid w:val="001A0A5B"/>
    <w:rsid w:val="001A16FE"/>
    <w:rsid w:val="001B160F"/>
    <w:rsid w:val="001B26ED"/>
    <w:rsid w:val="001B2AEE"/>
    <w:rsid w:val="001B41F1"/>
    <w:rsid w:val="001B7C08"/>
    <w:rsid w:val="001C159F"/>
    <w:rsid w:val="001C276B"/>
    <w:rsid w:val="001C4F93"/>
    <w:rsid w:val="001C59CA"/>
    <w:rsid w:val="001C5FBE"/>
    <w:rsid w:val="001D09D4"/>
    <w:rsid w:val="001D5CE5"/>
    <w:rsid w:val="001D749D"/>
    <w:rsid w:val="001D754C"/>
    <w:rsid w:val="001E07D4"/>
    <w:rsid w:val="001E2E17"/>
    <w:rsid w:val="001F1032"/>
    <w:rsid w:val="001F14E7"/>
    <w:rsid w:val="001F6A3A"/>
    <w:rsid w:val="00205B31"/>
    <w:rsid w:val="002121EE"/>
    <w:rsid w:val="002134C9"/>
    <w:rsid w:val="00213801"/>
    <w:rsid w:val="0021507B"/>
    <w:rsid w:val="00215382"/>
    <w:rsid w:val="00217AB5"/>
    <w:rsid w:val="00223227"/>
    <w:rsid w:val="00225773"/>
    <w:rsid w:val="002349D8"/>
    <w:rsid w:val="002374BC"/>
    <w:rsid w:val="00245D45"/>
    <w:rsid w:val="00246369"/>
    <w:rsid w:val="002468A4"/>
    <w:rsid w:val="002473C0"/>
    <w:rsid w:val="00252B41"/>
    <w:rsid w:val="00252C48"/>
    <w:rsid w:val="00254073"/>
    <w:rsid w:val="002550FD"/>
    <w:rsid w:val="00256232"/>
    <w:rsid w:val="00261A5F"/>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B13"/>
    <w:rsid w:val="0029049C"/>
    <w:rsid w:val="00291076"/>
    <w:rsid w:val="00291935"/>
    <w:rsid w:val="0029408F"/>
    <w:rsid w:val="002948FF"/>
    <w:rsid w:val="00294FDA"/>
    <w:rsid w:val="002972B7"/>
    <w:rsid w:val="0029785F"/>
    <w:rsid w:val="002A04A9"/>
    <w:rsid w:val="002A274D"/>
    <w:rsid w:val="002A29BB"/>
    <w:rsid w:val="002A5B21"/>
    <w:rsid w:val="002B0E5A"/>
    <w:rsid w:val="002B162B"/>
    <w:rsid w:val="002B3367"/>
    <w:rsid w:val="002B72F3"/>
    <w:rsid w:val="002C0085"/>
    <w:rsid w:val="002C4EFD"/>
    <w:rsid w:val="002C57AC"/>
    <w:rsid w:val="002D08EE"/>
    <w:rsid w:val="002D2B50"/>
    <w:rsid w:val="002D3B7E"/>
    <w:rsid w:val="002D51E0"/>
    <w:rsid w:val="002D627F"/>
    <w:rsid w:val="002D7160"/>
    <w:rsid w:val="002E770C"/>
    <w:rsid w:val="002E7927"/>
    <w:rsid w:val="002E7C9E"/>
    <w:rsid w:val="002F5F47"/>
    <w:rsid w:val="00301CC8"/>
    <w:rsid w:val="00305534"/>
    <w:rsid w:val="00307148"/>
    <w:rsid w:val="00307BFB"/>
    <w:rsid w:val="003105DC"/>
    <w:rsid w:val="0031214F"/>
    <w:rsid w:val="003121D9"/>
    <w:rsid w:val="003215C3"/>
    <w:rsid w:val="0032399B"/>
    <w:rsid w:val="00323EAA"/>
    <w:rsid w:val="00325E09"/>
    <w:rsid w:val="003265A4"/>
    <w:rsid w:val="00327482"/>
    <w:rsid w:val="003300FD"/>
    <w:rsid w:val="00333C79"/>
    <w:rsid w:val="00336A50"/>
    <w:rsid w:val="00340EC6"/>
    <w:rsid w:val="00341ACD"/>
    <w:rsid w:val="0034266A"/>
    <w:rsid w:val="0034417B"/>
    <w:rsid w:val="00351A93"/>
    <w:rsid w:val="00353B1C"/>
    <w:rsid w:val="0035494F"/>
    <w:rsid w:val="00354D95"/>
    <w:rsid w:val="00356A2B"/>
    <w:rsid w:val="00366F52"/>
    <w:rsid w:val="00372D34"/>
    <w:rsid w:val="00373D5E"/>
    <w:rsid w:val="0037598C"/>
    <w:rsid w:val="0037727E"/>
    <w:rsid w:val="00383C5F"/>
    <w:rsid w:val="00384125"/>
    <w:rsid w:val="003862B0"/>
    <w:rsid w:val="00394676"/>
    <w:rsid w:val="00396951"/>
    <w:rsid w:val="003A0CEC"/>
    <w:rsid w:val="003A35A7"/>
    <w:rsid w:val="003B3308"/>
    <w:rsid w:val="003B54E1"/>
    <w:rsid w:val="003C0E4F"/>
    <w:rsid w:val="003C55E8"/>
    <w:rsid w:val="003C5787"/>
    <w:rsid w:val="003C5CBF"/>
    <w:rsid w:val="003C7DC2"/>
    <w:rsid w:val="003E4A0C"/>
    <w:rsid w:val="003E51B8"/>
    <w:rsid w:val="003E58D3"/>
    <w:rsid w:val="003E5F6E"/>
    <w:rsid w:val="003E75B6"/>
    <w:rsid w:val="003F1DD1"/>
    <w:rsid w:val="003F3627"/>
    <w:rsid w:val="003F53E0"/>
    <w:rsid w:val="003F670D"/>
    <w:rsid w:val="00401A4D"/>
    <w:rsid w:val="004056C5"/>
    <w:rsid w:val="00406FB8"/>
    <w:rsid w:val="00407B8C"/>
    <w:rsid w:val="00410A67"/>
    <w:rsid w:val="00411C9A"/>
    <w:rsid w:val="00417FC9"/>
    <w:rsid w:val="0042089A"/>
    <w:rsid w:val="004224EA"/>
    <w:rsid w:val="004256E0"/>
    <w:rsid w:val="00426C08"/>
    <w:rsid w:val="00430AB1"/>
    <w:rsid w:val="00430E61"/>
    <w:rsid w:val="00431CD3"/>
    <w:rsid w:val="00431DFC"/>
    <w:rsid w:val="00432164"/>
    <w:rsid w:val="0043338E"/>
    <w:rsid w:val="00435870"/>
    <w:rsid w:val="00436FDC"/>
    <w:rsid w:val="004413A6"/>
    <w:rsid w:val="004414FD"/>
    <w:rsid w:val="00441778"/>
    <w:rsid w:val="00446818"/>
    <w:rsid w:val="00447A3E"/>
    <w:rsid w:val="00452F9F"/>
    <w:rsid w:val="0045346B"/>
    <w:rsid w:val="004548EE"/>
    <w:rsid w:val="00456063"/>
    <w:rsid w:val="004574F7"/>
    <w:rsid w:val="004577F3"/>
    <w:rsid w:val="00461B15"/>
    <w:rsid w:val="00462395"/>
    <w:rsid w:val="00465039"/>
    <w:rsid w:val="00465F20"/>
    <w:rsid w:val="0047202B"/>
    <w:rsid w:val="00472CB6"/>
    <w:rsid w:val="00475AE7"/>
    <w:rsid w:val="00475C2B"/>
    <w:rsid w:val="00476211"/>
    <w:rsid w:val="0047783C"/>
    <w:rsid w:val="00480986"/>
    <w:rsid w:val="00482475"/>
    <w:rsid w:val="004829D2"/>
    <w:rsid w:val="00482B6A"/>
    <w:rsid w:val="004936B7"/>
    <w:rsid w:val="004943D6"/>
    <w:rsid w:val="00496D0C"/>
    <w:rsid w:val="004A0AFE"/>
    <w:rsid w:val="004A1155"/>
    <w:rsid w:val="004A41EF"/>
    <w:rsid w:val="004A65AE"/>
    <w:rsid w:val="004B05BF"/>
    <w:rsid w:val="004B10A7"/>
    <w:rsid w:val="004B16EF"/>
    <w:rsid w:val="004B2AB6"/>
    <w:rsid w:val="004B2C35"/>
    <w:rsid w:val="004B2C68"/>
    <w:rsid w:val="004B3124"/>
    <w:rsid w:val="004B74CC"/>
    <w:rsid w:val="004B7C26"/>
    <w:rsid w:val="004C2BFA"/>
    <w:rsid w:val="004C675C"/>
    <w:rsid w:val="004D0699"/>
    <w:rsid w:val="004D0D1D"/>
    <w:rsid w:val="004D1DF1"/>
    <w:rsid w:val="004D3B6B"/>
    <w:rsid w:val="004D4D58"/>
    <w:rsid w:val="004D4DFC"/>
    <w:rsid w:val="004D6F79"/>
    <w:rsid w:val="004D7FE6"/>
    <w:rsid w:val="004E2CDE"/>
    <w:rsid w:val="004E3EAD"/>
    <w:rsid w:val="004E79DB"/>
    <w:rsid w:val="004F2312"/>
    <w:rsid w:val="004F4991"/>
    <w:rsid w:val="004F546D"/>
    <w:rsid w:val="004F74D5"/>
    <w:rsid w:val="004F7F00"/>
    <w:rsid w:val="005005A8"/>
    <w:rsid w:val="0051011C"/>
    <w:rsid w:val="00512F54"/>
    <w:rsid w:val="00513BC1"/>
    <w:rsid w:val="005150C5"/>
    <w:rsid w:val="005173A2"/>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38BC"/>
    <w:rsid w:val="00544620"/>
    <w:rsid w:val="00546289"/>
    <w:rsid w:val="005479A0"/>
    <w:rsid w:val="00550B73"/>
    <w:rsid w:val="00550F71"/>
    <w:rsid w:val="005516B1"/>
    <w:rsid w:val="00551BD7"/>
    <w:rsid w:val="00552AB1"/>
    <w:rsid w:val="0055545C"/>
    <w:rsid w:val="00556671"/>
    <w:rsid w:val="00557368"/>
    <w:rsid w:val="005625CF"/>
    <w:rsid w:val="005707EA"/>
    <w:rsid w:val="00571CE5"/>
    <w:rsid w:val="00572B69"/>
    <w:rsid w:val="005737B4"/>
    <w:rsid w:val="005767DB"/>
    <w:rsid w:val="005811A6"/>
    <w:rsid w:val="00582965"/>
    <w:rsid w:val="00585181"/>
    <w:rsid w:val="0059377F"/>
    <w:rsid w:val="00595D04"/>
    <w:rsid w:val="00597FEB"/>
    <w:rsid w:val="005A0CA0"/>
    <w:rsid w:val="005A4E86"/>
    <w:rsid w:val="005B1AD1"/>
    <w:rsid w:val="005B3A98"/>
    <w:rsid w:val="005B3D64"/>
    <w:rsid w:val="005B4D3C"/>
    <w:rsid w:val="005B5BE9"/>
    <w:rsid w:val="005B6440"/>
    <w:rsid w:val="005B6997"/>
    <w:rsid w:val="005B6A41"/>
    <w:rsid w:val="005C1150"/>
    <w:rsid w:val="005C3F05"/>
    <w:rsid w:val="005C43CD"/>
    <w:rsid w:val="005C5E00"/>
    <w:rsid w:val="005C68B4"/>
    <w:rsid w:val="005D18C6"/>
    <w:rsid w:val="005D45F7"/>
    <w:rsid w:val="005D57A7"/>
    <w:rsid w:val="005D660A"/>
    <w:rsid w:val="005E0264"/>
    <w:rsid w:val="005E10FE"/>
    <w:rsid w:val="005E2B4C"/>
    <w:rsid w:val="005E371D"/>
    <w:rsid w:val="005E60AD"/>
    <w:rsid w:val="005F39E7"/>
    <w:rsid w:val="005F56A1"/>
    <w:rsid w:val="005F5A01"/>
    <w:rsid w:val="005F63E1"/>
    <w:rsid w:val="005F6A59"/>
    <w:rsid w:val="005F7A0E"/>
    <w:rsid w:val="006003E1"/>
    <w:rsid w:val="00601640"/>
    <w:rsid w:val="00603228"/>
    <w:rsid w:val="00604966"/>
    <w:rsid w:val="00605959"/>
    <w:rsid w:val="00605B70"/>
    <w:rsid w:val="00607000"/>
    <w:rsid w:val="00610540"/>
    <w:rsid w:val="00616311"/>
    <w:rsid w:val="0061765C"/>
    <w:rsid w:val="006179EA"/>
    <w:rsid w:val="00621283"/>
    <w:rsid w:val="00623F0C"/>
    <w:rsid w:val="00625953"/>
    <w:rsid w:val="00625A6B"/>
    <w:rsid w:val="006261FF"/>
    <w:rsid w:val="00626534"/>
    <w:rsid w:val="00631730"/>
    <w:rsid w:val="00631A14"/>
    <w:rsid w:val="00632703"/>
    <w:rsid w:val="00636CCE"/>
    <w:rsid w:val="00636D7B"/>
    <w:rsid w:val="00637EE9"/>
    <w:rsid w:val="006401ED"/>
    <w:rsid w:val="00640902"/>
    <w:rsid w:val="00640AA0"/>
    <w:rsid w:val="00644FA5"/>
    <w:rsid w:val="00645B6B"/>
    <w:rsid w:val="00647B06"/>
    <w:rsid w:val="006531B1"/>
    <w:rsid w:val="00655521"/>
    <w:rsid w:val="006555CC"/>
    <w:rsid w:val="00661178"/>
    <w:rsid w:val="006619BF"/>
    <w:rsid w:val="00661F3C"/>
    <w:rsid w:val="006701D3"/>
    <w:rsid w:val="00671A39"/>
    <w:rsid w:val="00672A8E"/>
    <w:rsid w:val="00674503"/>
    <w:rsid w:val="00674B8D"/>
    <w:rsid w:val="00676824"/>
    <w:rsid w:val="006828DD"/>
    <w:rsid w:val="00683306"/>
    <w:rsid w:val="00685091"/>
    <w:rsid w:val="00685879"/>
    <w:rsid w:val="0068675B"/>
    <w:rsid w:val="006900B2"/>
    <w:rsid w:val="00693782"/>
    <w:rsid w:val="00694B48"/>
    <w:rsid w:val="00695FD4"/>
    <w:rsid w:val="006A1A33"/>
    <w:rsid w:val="006A337C"/>
    <w:rsid w:val="006A45D6"/>
    <w:rsid w:val="006A4A40"/>
    <w:rsid w:val="006A5FAF"/>
    <w:rsid w:val="006B29C5"/>
    <w:rsid w:val="006B44E0"/>
    <w:rsid w:val="006B62FC"/>
    <w:rsid w:val="006B6821"/>
    <w:rsid w:val="006C2364"/>
    <w:rsid w:val="006C4EB4"/>
    <w:rsid w:val="006C55B5"/>
    <w:rsid w:val="006C6EAB"/>
    <w:rsid w:val="006C7479"/>
    <w:rsid w:val="006C798A"/>
    <w:rsid w:val="006D0F0E"/>
    <w:rsid w:val="006D46BB"/>
    <w:rsid w:val="006D54CF"/>
    <w:rsid w:val="006D6443"/>
    <w:rsid w:val="006D6D26"/>
    <w:rsid w:val="006E02CA"/>
    <w:rsid w:val="006E067F"/>
    <w:rsid w:val="006F00B1"/>
    <w:rsid w:val="006F0EC9"/>
    <w:rsid w:val="006F73C1"/>
    <w:rsid w:val="00701332"/>
    <w:rsid w:val="00703330"/>
    <w:rsid w:val="00704C59"/>
    <w:rsid w:val="00712A8E"/>
    <w:rsid w:val="00712DAE"/>
    <w:rsid w:val="00713934"/>
    <w:rsid w:val="00713BC5"/>
    <w:rsid w:val="00714049"/>
    <w:rsid w:val="00714643"/>
    <w:rsid w:val="00714A74"/>
    <w:rsid w:val="00726CDE"/>
    <w:rsid w:val="007311F2"/>
    <w:rsid w:val="00732388"/>
    <w:rsid w:val="00732BB3"/>
    <w:rsid w:val="007350DA"/>
    <w:rsid w:val="00735169"/>
    <w:rsid w:val="00736592"/>
    <w:rsid w:val="00741EBB"/>
    <w:rsid w:val="0074241B"/>
    <w:rsid w:val="00744DE5"/>
    <w:rsid w:val="00745905"/>
    <w:rsid w:val="00747249"/>
    <w:rsid w:val="007509B0"/>
    <w:rsid w:val="00750A0B"/>
    <w:rsid w:val="00750BEA"/>
    <w:rsid w:val="00754492"/>
    <w:rsid w:val="007544F6"/>
    <w:rsid w:val="00761FCD"/>
    <w:rsid w:val="00762A24"/>
    <w:rsid w:val="00762B32"/>
    <w:rsid w:val="007642E9"/>
    <w:rsid w:val="0076558A"/>
    <w:rsid w:val="007663B2"/>
    <w:rsid w:val="00766F27"/>
    <w:rsid w:val="00771A25"/>
    <w:rsid w:val="007720BB"/>
    <w:rsid w:val="00777704"/>
    <w:rsid w:val="00777915"/>
    <w:rsid w:val="007803F5"/>
    <w:rsid w:val="0078114E"/>
    <w:rsid w:val="00782A06"/>
    <w:rsid w:val="00786565"/>
    <w:rsid w:val="007867F1"/>
    <w:rsid w:val="00786E8E"/>
    <w:rsid w:val="007879E8"/>
    <w:rsid w:val="007901BE"/>
    <w:rsid w:val="00791183"/>
    <w:rsid w:val="00792343"/>
    <w:rsid w:val="007946FF"/>
    <w:rsid w:val="00797A21"/>
    <w:rsid w:val="007A022B"/>
    <w:rsid w:val="007A0693"/>
    <w:rsid w:val="007A1B25"/>
    <w:rsid w:val="007A5769"/>
    <w:rsid w:val="007B1A41"/>
    <w:rsid w:val="007B4E2B"/>
    <w:rsid w:val="007B53E0"/>
    <w:rsid w:val="007B6697"/>
    <w:rsid w:val="007C1A91"/>
    <w:rsid w:val="007C30A0"/>
    <w:rsid w:val="007C32AB"/>
    <w:rsid w:val="007C4AF6"/>
    <w:rsid w:val="007C6085"/>
    <w:rsid w:val="007D25F9"/>
    <w:rsid w:val="007D61E0"/>
    <w:rsid w:val="007E4256"/>
    <w:rsid w:val="007E4EE1"/>
    <w:rsid w:val="007E554B"/>
    <w:rsid w:val="007E6FF6"/>
    <w:rsid w:val="007E718F"/>
    <w:rsid w:val="007F128C"/>
    <w:rsid w:val="007F1B7B"/>
    <w:rsid w:val="007F4D2C"/>
    <w:rsid w:val="008013DA"/>
    <w:rsid w:val="00801CBA"/>
    <w:rsid w:val="00803CDF"/>
    <w:rsid w:val="0081056D"/>
    <w:rsid w:val="0081337F"/>
    <w:rsid w:val="008144EA"/>
    <w:rsid w:val="00816C07"/>
    <w:rsid w:val="00817127"/>
    <w:rsid w:val="00822005"/>
    <w:rsid w:val="0082464D"/>
    <w:rsid w:val="008273C9"/>
    <w:rsid w:val="00827696"/>
    <w:rsid w:val="008309DA"/>
    <w:rsid w:val="00830D5E"/>
    <w:rsid w:val="0083129F"/>
    <w:rsid w:val="008339AC"/>
    <w:rsid w:val="00833A7C"/>
    <w:rsid w:val="00833BD6"/>
    <w:rsid w:val="008350CB"/>
    <w:rsid w:val="008355FB"/>
    <w:rsid w:val="00843079"/>
    <w:rsid w:val="00845847"/>
    <w:rsid w:val="00846DF0"/>
    <w:rsid w:val="008508B9"/>
    <w:rsid w:val="0085130D"/>
    <w:rsid w:val="0086001E"/>
    <w:rsid w:val="0086234F"/>
    <w:rsid w:val="00862720"/>
    <w:rsid w:val="008675AF"/>
    <w:rsid w:val="008706BD"/>
    <w:rsid w:val="008713A0"/>
    <w:rsid w:val="00872748"/>
    <w:rsid w:val="00872A01"/>
    <w:rsid w:val="00873A93"/>
    <w:rsid w:val="00873C38"/>
    <w:rsid w:val="00874BFF"/>
    <w:rsid w:val="00874CF4"/>
    <w:rsid w:val="008769A1"/>
    <w:rsid w:val="00884B71"/>
    <w:rsid w:val="008905C2"/>
    <w:rsid w:val="0089138A"/>
    <w:rsid w:val="0089166F"/>
    <w:rsid w:val="00893C3B"/>
    <w:rsid w:val="00894787"/>
    <w:rsid w:val="00895000"/>
    <w:rsid w:val="00897AF8"/>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2E36"/>
    <w:rsid w:val="008C5459"/>
    <w:rsid w:val="008C7005"/>
    <w:rsid w:val="008D0789"/>
    <w:rsid w:val="008D6AE1"/>
    <w:rsid w:val="008E0A96"/>
    <w:rsid w:val="008E2D72"/>
    <w:rsid w:val="008E5031"/>
    <w:rsid w:val="008E6588"/>
    <w:rsid w:val="008F32E8"/>
    <w:rsid w:val="008F61F6"/>
    <w:rsid w:val="00900D4E"/>
    <w:rsid w:val="00901BC1"/>
    <w:rsid w:val="00905E3A"/>
    <w:rsid w:val="00906FC8"/>
    <w:rsid w:val="00911E05"/>
    <w:rsid w:val="00911EFA"/>
    <w:rsid w:val="00913C40"/>
    <w:rsid w:val="0091606F"/>
    <w:rsid w:val="009169C4"/>
    <w:rsid w:val="00916E49"/>
    <w:rsid w:val="00922367"/>
    <w:rsid w:val="009238F2"/>
    <w:rsid w:val="00923A3D"/>
    <w:rsid w:val="00924122"/>
    <w:rsid w:val="0092475B"/>
    <w:rsid w:val="00925F54"/>
    <w:rsid w:val="00930DF1"/>
    <w:rsid w:val="0093767E"/>
    <w:rsid w:val="00946E39"/>
    <w:rsid w:val="00955D34"/>
    <w:rsid w:val="009561E2"/>
    <w:rsid w:val="00957B5F"/>
    <w:rsid w:val="00957E96"/>
    <w:rsid w:val="00961092"/>
    <w:rsid w:val="00961467"/>
    <w:rsid w:val="00961733"/>
    <w:rsid w:val="00961BEE"/>
    <w:rsid w:val="00962433"/>
    <w:rsid w:val="00965AE7"/>
    <w:rsid w:val="00973086"/>
    <w:rsid w:val="009741FD"/>
    <w:rsid w:val="00974BFE"/>
    <w:rsid w:val="00976C64"/>
    <w:rsid w:val="00977119"/>
    <w:rsid w:val="009801C6"/>
    <w:rsid w:val="0098317F"/>
    <w:rsid w:val="009837CE"/>
    <w:rsid w:val="00983F09"/>
    <w:rsid w:val="00984B58"/>
    <w:rsid w:val="00985D20"/>
    <w:rsid w:val="009918AA"/>
    <w:rsid w:val="00992274"/>
    <w:rsid w:val="0099406A"/>
    <w:rsid w:val="009A0340"/>
    <w:rsid w:val="009A2D3A"/>
    <w:rsid w:val="009A55AA"/>
    <w:rsid w:val="009A702F"/>
    <w:rsid w:val="009A7BEF"/>
    <w:rsid w:val="009B15B5"/>
    <w:rsid w:val="009C04D6"/>
    <w:rsid w:val="009C1B00"/>
    <w:rsid w:val="009C255E"/>
    <w:rsid w:val="009C41E6"/>
    <w:rsid w:val="009C468D"/>
    <w:rsid w:val="009D1C4F"/>
    <w:rsid w:val="009D5A91"/>
    <w:rsid w:val="009D683F"/>
    <w:rsid w:val="009D7E66"/>
    <w:rsid w:val="009E0E57"/>
    <w:rsid w:val="009E1C68"/>
    <w:rsid w:val="009F0065"/>
    <w:rsid w:val="009F1144"/>
    <w:rsid w:val="009F1574"/>
    <w:rsid w:val="009F1838"/>
    <w:rsid w:val="009F215C"/>
    <w:rsid w:val="009F4770"/>
    <w:rsid w:val="009F58CE"/>
    <w:rsid w:val="009F6583"/>
    <w:rsid w:val="009F7D20"/>
    <w:rsid w:val="00A02029"/>
    <w:rsid w:val="00A04F7C"/>
    <w:rsid w:val="00A1036A"/>
    <w:rsid w:val="00A15425"/>
    <w:rsid w:val="00A159B3"/>
    <w:rsid w:val="00A16BB1"/>
    <w:rsid w:val="00A17E2E"/>
    <w:rsid w:val="00A21126"/>
    <w:rsid w:val="00A306B8"/>
    <w:rsid w:val="00A352F0"/>
    <w:rsid w:val="00A36981"/>
    <w:rsid w:val="00A37531"/>
    <w:rsid w:val="00A41EE3"/>
    <w:rsid w:val="00A421F5"/>
    <w:rsid w:val="00A4270D"/>
    <w:rsid w:val="00A4552C"/>
    <w:rsid w:val="00A46B8C"/>
    <w:rsid w:val="00A476D3"/>
    <w:rsid w:val="00A515FB"/>
    <w:rsid w:val="00A53ED8"/>
    <w:rsid w:val="00A550E0"/>
    <w:rsid w:val="00A56BF2"/>
    <w:rsid w:val="00A6253B"/>
    <w:rsid w:val="00A70040"/>
    <w:rsid w:val="00A71667"/>
    <w:rsid w:val="00A749FB"/>
    <w:rsid w:val="00A805B9"/>
    <w:rsid w:val="00A853F0"/>
    <w:rsid w:val="00A85AAF"/>
    <w:rsid w:val="00A9174A"/>
    <w:rsid w:val="00A93C24"/>
    <w:rsid w:val="00A93DEE"/>
    <w:rsid w:val="00A94655"/>
    <w:rsid w:val="00A94FB4"/>
    <w:rsid w:val="00A95A78"/>
    <w:rsid w:val="00AA0569"/>
    <w:rsid w:val="00AA073E"/>
    <w:rsid w:val="00AA1820"/>
    <w:rsid w:val="00AA49C0"/>
    <w:rsid w:val="00AA7986"/>
    <w:rsid w:val="00AB23BE"/>
    <w:rsid w:val="00AB26E1"/>
    <w:rsid w:val="00AB4CB4"/>
    <w:rsid w:val="00AB6C52"/>
    <w:rsid w:val="00AC01B9"/>
    <w:rsid w:val="00AC0781"/>
    <w:rsid w:val="00AC3802"/>
    <w:rsid w:val="00AC3DC1"/>
    <w:rsid w:val="00AC3E3D"/>
    <w:rsid w:val="00AC3FE4"/>
    <w:rsid w:val="00AC6E8F"/>
    <w:rsid w:val="00AD1997"/>
    <w:rsid w:val="00AD2B04"/>
    <w:rsid w:val="00AD4CED"/>
    <w:rsid w:val="00AE2F3C"/>
    <w:rsid w:val="00AE5E11"/>
    <w:rsid w:val="00AE5F60"/>
    <w:rsid w:val="00AE79CA"/>
    <w:rsid w:val="00AF13FC"/>
    <w:rsid w:val="00AF14D6"/>
    <w:rsid w:val="00AF4509"/>
    <w:rsid w:val="00AF480C"/>
    <w:rsid w:val="00AF6206"/>
    <w:rsid w:val="00AF6C21"/>
    <w:rsid w:val="00B00CC6"/>
    <w:rsid w:val="00B01461"/>
    <w:rsid w:val="00B04E5C"/>
    <w:rsid w:val="00B05C88"/>
    <w:rsid w:val="00B0669A"/>
    <w:rsid w:val="00B07AF0"/>
    <w:rsid w:val="00B110CB"/>
    <w:rsid w:val="00B125BE"/>
    <w:rsid w:val="00B13A31"/>
    <w:rsid w:val="00B23EB7"/>
    <w:rsid w:val="00B27306"/>
    <w:rsid w:val="00B300D5"/>
    <w:rsid w:val="00B32BCE"/>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68CF"/>
    <w:rsid w:val="00B76D53"/>
    <w:rsid w:val="00B77634"/>
    <w:rsid w:val="00B80B5D"/>
    <w:rsid w:val="00B8148E"/>
    <w:rsid w:val="00B834FB"/>
    <w:rsid w:val="00B8505C"/>
    <w:rsid w:val="00B875E8"/>
    <w:rsid w:val="00B90144"/>
    <w:rsid w:val="00B9315B"/>
    <w:rsid w:val="00B939BA"/>
    <w:rsid w:val="00B94DCB"/>
    <w:rsid w:val="00BA0B8C"/>
    <w:rsid w:val="00BA3101"/>
    <w:rsid w:val="00BA35C5"/>
    <w:rsid w:val="00BA4D78"/>
    <w:rsid w:val="00BA4F91"/>
    <w:rsid w:val="00BA5A45"/>
    <w:rsid w:val="00BB2F81"/>
    <w:rsid w:val="00BB57C2"/>
    <w:rsid w:val="00BB5FC3"/>
    <w:rsid w:val="00BB64B1"/>
    <w:rsid w:val="00BB6E92"/>
    <w:rsid w:val="00BC03E2"/>
    <w:rsid w:val="00BC14D7"/>
    <w:rsid w:val="00BC37CA"/>
    <w:rsid w:val="00BC4881"/>
    <w:rsid w:val="00BC6E7C"/>
    <w:rsid w:val="00BD0CAB"/>
    <w:rsid w:val="00BD53AE"/>
    <w:rsid w:val="00BD5D12"/>
    <w:rsid w:val="00BD6816"/>
    <w:rsid w:val="00BD733E"/>
    <w:rsid w:val="00BD76CD"/>
    <w:rsid w:val="00BE2BB9"/>
    <w:rsid w:val="00BE3EBF"/>
    <w:rsid w:val="00BE75A6"/>
    <w:rsid w:val="00BF083E"/>
    <w:rsid w:val="00BF1113"/>
    <w:rsid w:val="00BF11FA"/>
    <w:rsid w:val="00BF6B6D"/>
    <w:rsid w:val="00BF6DEF"/>
    <w:rsid w:val="00C02422"/>
    <w:rsid w:val="00C04914"/>
    <w:rsid w:val="00C10628"/>
    <w:rsid w:val="00C10EEF"/>
    <w:rsid w:val="00C12509"/>
    <w:rsid w:val="00C16704"/>
    <w:rsid w:val="00C20CD5"/>
    <w:rsid w:val="00C231D3"/>
    <w:rsid w:val="00C23710"/>
    <w:rsid w:val="00C26C3B"/>
    <w:rsid w:val="00C32077"/>
    <w:rsid w:val="00C35F7D"/>
    <w:rsid w:val="00C36296"/>
    <w:rsid w:val="00C362EC"/>
    <w:rsid w:val="00C36E32"/>
    <w:rsid w:val="00C37466"/>
    <w:rsid w:val="00C37EF4"/>
    <w:rsid w:val="00C40398"/>
    <w:rsid w:val="00C40D7D"/>
    <w:rsid w:val="00C415F5"/>
    <w:rsid w:val="00C42159"/>
    <w:rsid w:val="00C42379"/>
    <w:rsid w:val="00C42BA1"/>
    <w:rsid w:val="00C4455C"/>
    <w:rsid w:val="00C45065"/>
    <w:rsid w:val="00C467B0"/>
    <w:rsid w:val="00C479D1"/>
    <w:rsid w:val="00C50F13"/>
    <w:rsid w:val="00C53A03"/>
    <w:rsid w:val="00C564F6"/>
    <w:rsid w:val="00C60DC5"/>
    <w:rsid w:val="00C60F80"/>
    <w:rsid w:val="00C645B1"/>
    <w:rsid w:val="00C64C0F"/>
    <w:rsid w:val="00C65956"/>
    <w:rsid w:val="00C66A4A"/>
    <w:rsid w:val="00C66D62"/>
    <w:rsid w:val="00C74E26"/>
    <w:rsid w:val="00C77E82"/>
    <w:rsid w:val="00C82FBC"/>
    <w:rsid w:val="00C83275"/>
    <w:rsid w:val="00C84FE2"/>
    <w:rsid w:val="00C85A29"/>
    <w:rsid w:val="00C85F17"/>
    <w:rsid w:val="00C86492"/>
    <w:rsid w:val="00C86F7A"/>
    <w:rsid w:val="00C8742A"/>
    <w:rsid w:val="00C902CA"/>
    <w:rsid w:val="00C91F93"/>
    <w:rsid w:val="00C9395C"/>
    <w:rsid w:val="00C947E2"/>
    <w:rsid w:val="00C95F28"/>
    <w:rsid w:val="00CA1C07"/>
    <w:rsid w:val="00CA33F1"/>
    <w:rsid w:val="00CB3368"/>
    <w:rsid w:val="00CB6AE4"/>
    <w:rsid w:val="00CB71DF"/>
    <w:rsid w:val="00CB7412"/>
    <w:rsid w:val="00CC134C"/>
    <w:rsid w:val="00CC2192"/>
    <w:rsid w:val="00CC44B7"/>
    <w:rsid w:val="00CC5088"/>
    <w:rsid w:val="00CC7A28"/>
    <w:rsid w:val="00CC7B70"/>
    <w:rsid w:val="00CD032B"/>
    <w:rsid w:val="00CD0792"/>
    <w:rsid w:val="00CD12E3"/>
    <w:rsid w:val="00CD3E0B"/>
    <w:rsid w:val="00CD4A71"/>
    <w:rsid w:val="00CD566C"/>
    <w:rsid w:val="00CD5BE0"/>
    <w:rsid w:val="00CD7096"/>
    <w:rsid w:val="00CE0501"/>
    <w:rsid w:val="00CE5BBA"/>
    <w:rsid w:val="00CE6991"/>
    <w:rsid w:val="00CE6DE0"/>
    <w:rsid w:val="00CE7853"/>
    <w:rsid w:val="00CE79AF"/>
    <w:rsid w:val="00CF2CB8"/>
    <w:rsid w:val="00CF316B"/>
    <w:rsid w:val="00CF3866"/>
    <w:rsid w:val="00CF3FD3"/>
    <w:rsid w:val="00CF62C1"/>
    <w:rsid w:val="00D025C6"/>
    <w:rsid w:val="00D03985"/>
    <w:rsid w:val="00D0434D"/>
    <w:rsid w:val="00D17FFE"/>
    <w:rsid w:val="00D21458"/>
    <w:rsid w:val="00D25178"/>
    <w:rsid w:val="00D263F1"/>
    <w:rsid w:val="00D275CF"/>
    <w:rsid w:val="00D313A3"/>
    <w:rsid w:val="00D3152B"/>
    <w:rsid w:val="00D344E4"/>
    <w:rsid w:val="00D424CE"/>
    <w:rsid w:val="00D42C94"/>
    <w:rsid w:val="00D5020A"/>
    <w:rsid w:val="00D5212B"/>
    <w:rsid w:val="00D56804"/>
    <w:rsid w:val="00D568BE"/>
    <w:rsid w:val="00D5749A"/>
    <w:rsid w:val="00D5794E"/>
    <w:rsid w:val="00D60C32"/>
    <w:rsid w:val="00D623A6"/>
    <w:rsid w:val="00D63944"/>
    <w:rsid w:val="00D65F0B"/>
    <w:rsid w:val="00D66019"/>
    <w:rsid w:val="00D67B52"/>
    <w:rsid w:val="00D73DB7"/>
    <w:rsid w:val="00D75211"/>
    <w:rsid w:val="00D775AF"/>
    <w:rsid w:val="00D80371"/>
    <w:rsid w:val="00D83D28"/>
    <w:rsid w:val="00D85714"/>
    <w:rsid w:val="00D87971"/>
    <w:rsid w:val="00D87F2B"/>
    <w:rsid w:val="00D94316"/>
    <w:rsid w:val="00D943CF"/>
    <w:rsid w:val="00D97A9D"/>
    <w:rsid w:val="00DA1501"/>
    <w:rsid w:val="00DA3A96"/>
    <w:rsid w:val="00DA4475"/>
    <w:rsid w:val="00DA6116"/>
    <w:rsid w:val="00DB0F7F"/>
    <w:rsid w:val="00DB129A"/>
    <w:rsid w:val="00DC0AEB"/>
    <w:rsid w:val="00DC24CB"/>
    <w:rsid w:val="00DC4C61"/>
    <w:rsid w:val="00DC62F6"/>
    <w:rsid w:val="00DC6B19"/>
    <w:rsid w:val="00DD14DC"/>
    <w:rsid w:val="00DD47E0"/>
    <w:rsid w:val="00DE0648"/>
    <w:rsid w:val="00DE3E8D"/>
    <w:rsid w:val="00DF26C5"/>
    <w:rsid w:val="00DF53B6"/>
    <w:rsid w:val="00DF59FF"/>
    <w:rsid w:val="00DF6C19"/>
    <w:rsid w:val="00E03157"/>
    <w:rsid w:val="00E064FC"/>
    <w:rsid w:val="00E11B95"/>
    <w:rsid w:val="00E11F7A"/>
    <w:rsid w:val="00E12A02"/>
    <w:rsid w:val="00E147EF"/>
    <w:rsid w:val="00E24D94"/>
    <w:rsid w:val="00E270D3"/>
    <w:rsid w:val="00E27131"/>
    <w:rsid w:val="00E306B3"/>
    <w:rsid w:val="00E33656"/>
    <w:rsid w:val="00E34980"/>
    <w:rsid w:val="00E369F8"/>
    <w:rsid w:val="00E36B82"/>
    <w:rsid w:val="00E414C7"/>
    <w:rsid w:val="00E4409C"/>
    <w:rsid w:val="00E45D76"/>
    <w:rsid w:val="00E52777"/>
    <w:rsid w:val="00E52893"/>
    <w:rsid w:val="00E54932"/>
    <w:rsid w:val="00E54958"/>
    <w:rsid w:val="00E55EB5"/>
    <w:rsid w:val="00E5612E"/>
    <w:rsid w:val="00E5676B"/>
    <w:rsid w:val="00E56A0E"/>
    <w:rsid w:val="00E60C86"/>
    <w:rsid w:val="00E61A0E"/>
    <w:rsid w:val="00E623F9"/>
    <w:rsid w:val="00E63417"/>
    <w:rsid w:val="00E64633"/>
    <w:rsid w:val="00E64FD5"/>
    <w:rsid w:val="00E65D97"/>
    <w:rsid w:val="00E724E1"/>
    <w:rsid w:val="00E730FD"/>
    <w:rsid w:val="00E730FE"/>
    <w:rsid w:val="00E73CFD"/>
    <w:rsid w:val="00E751B1"/>
    <w:rsid w:val="00E7623F"/>
    <w:rsid w:val="00E819FF"/>
    <w:rsid w:val="00E81FFA"/>
    <w:rsid w:val="00E85AC7"/>
    <w:rsid w:val="00E863AF"/>
    <w:rsid w:val="00E87660"/>
    <w:rsid w:val="00E914F2"/>
    <w:rsid w:val="00E92BB2"/>
    <w:rsid w:val="00E930CB"/>
    <w:rsid w:val="00E94062"/>
    <w:rsid w:val="00E940DE"/>
    <w:rsid w:val="00E94B18"/>
    <w:rsid w:val="00E95717"/>
    <w:rsid w:val="00EA04A3"/>
    <w:rsid w:val="00EA1291"/>
    <w:rsid w:val="00EA28C3"/>
    <w:rsid w:val="00EA428B"/>
    <w:rsid w:val="00EA524A"/>
    <w:rsid w:val="00EA5A07"/>
    <w:rsid w:val="00EA73C1"/>
    <w:rsid w:val="00EB0AD7"/>
    <w:rsid w:val="00EB54F6"/>
    <w:rsid w:val="00EB7BE4"/>
    <w:rsid w:val="00EC0F55"/>
    <w:rsid w:val="00EC134A"/>
    <w:rsid w:val="00EC1B12"/>
    <w:rsid w:val="00EC1B77"/>
    <w:rsid w:val="00EC2A35"/>
    <w:rsid w:val="00EC2FCC"/>
    <w:rsid w:val="00EC5DED"/>
    <w:rsid w:val="00EC751B"/>
    <w:rsid w:val="00ED09BE"/>
    <w:rsid w:val="00ED103C"/>
    <w:rsid w:val="00ED1A8C"/>
    <w:rsid w:val="00ED41DB"/>
    <w:rsid w:val="00ED5092"/>
    <w:rsid w:val="00ED6081"/>
    <w:rsid w:val="00EE07A9"/>
    <w:rsid w:val="00EE18CC"/>
    <w:rsid w:val="00EF08D7"/>
    <w:rsid w:val="00EF0EB9"/>
    <w:rsid w:val="00EF7114"/>
    <w:rsid w:val="00EF7A4E"/>
    <w:rsid w:val="00F007D7"/>
    <w:rsid w:val="00F05BCC"/>
    <w:rsid w:val="00F068CC"/>
    <w:rsid w:val="00F06C1B"/>
    <w:rsid w:val="00F1325E"/>
    <w:rsid w:val="00F16055"/>
    <w:rsid w:val="00F17333"/>
    <w:rsid w:val="00F17D02"/>
    <w:rsid w:val="00F17E1A"/>
    <w:rsid w:val="00F20704"/>
    <w:rsid w:val="00F22DF8"/>
    <w:rsid w:val="00F23F96"/>
    <w:rsid w:val="00F2435A"/>
    <w:rsid w:val="00F251D8"/>
    <w:rsid w:val="00F251FB"/>
    <w:rsid w:val="00F319C8"/>
    <w:rsid w:val="00F339B9"/>
    <w:rsid w:val="00F3488F"/>
    <w:rsid w:val="00F351B5"/>
    <w:rsid w:val="00F352A5"/>
    <w:rsid w:val="00F368EC"/>
    <w:rsid w:val="00F36D7D"/>
    <w:rsid w:val="00F37734"/>
    <w:rsid w:val="00F42029"/>
    <w:rsid w:val="00F43CD1"/>
    <w:rsid w:val="00F4726C"/>
    <w:rsid w:val="00F50376"/>
    <w:rsid w:val="00F53F66"/>
    <w:rsid w:val="00F54E55"/>
    <w:rsid w:val="00F66066"/>
    <w:rsid w:val="00F70C0C"/>
    <w:rsid w:val="00F71CEC"/>
    <w:rsid w:val="00F7305B"/>
    <w:rsid w:val="00F763E7"/>
    <w:rsid w:val="00F76423"/>
    <w:rsid w:val="00F875B5"/>
    <w:rsid w:val="00F87CB0"/>
    <w:rsid w:val="00F92569"/>
    <w:rsid w:val="00F92E2C"/>
    <w:rsid w:val="00F9543A"/>
    <w:rsid w:val="00F96612"/>
    <w:rsid w:val="00FA0CB2"/>
    <w:rsid w:val="00FA28A3"/>
    <w:rsid w:val="00FA3FD9"/>
    <w:rsid w:val="00FA48C3"/>
    <w:rsid w:val="00FA4934"/>
    <w:rsid w:val="00FB323A"/>
    <w:rsid w:val="00FB5B6F"/>
    <w:rsid w:val="00FC353A"/>
    <w:rsid w:val="00FC6C0B"/>
    <w:rsid w:val="00FD0FB1"/>
    <w:rsid w:val="00FD5688"/>
    <w:rsid w:val="00FE11B1"/>
    <w:rsid w:val="00FE3A7A"/>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5"/>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image" Target="media/image19.png"/><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image" Target="media/image20.png"/><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20" Type="http://schemas.openxmlformats.org/officeDocument/2006/relationships/image" Target="media/image8.wmf"/><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9</cp:revision>
  <dcterms:created xsi:type="dcterms:W3CDTF">2022-04-29T20:00:00Z</dcterms:created>
  <dcterms:modified xsi:type="dcterms:W3CDTF">2022-04-29T21:07:00Z</dcterms:modified>
</cp:coreProperties>
</file>